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470AA" w:rsidRDefault="00E470AA">
      <w:pPr>
        <w:jc w:val="both"/>
        <w:rPr>
          <w:rFonts w:ascii="Trebuchet MS" w:eastAsia="Trebuchet MS" w:hAnsi="Trebuchet MS" w:cs="Trebuchet MS"/>
          <w:color w:val="000000"/>
          <w:sz w:val="26"/>
          <w:szCs w:val="26"/>
        </w:rPr>
      </w:pPr>
    </w:p>
    <w:p w:rsidR="00E470AA" w:rsidRDefault="003F24D9">
      <w:r>
        <w:rPr>
          <w:rFonts w:ascii="Trebuchet MS" w:hAnsi="Trebuchet MS"/>
          <w:b/>
          <w:bCs/>
          <w:sz w:val="40"/>
          <w:szCs w:val="40"/>
        </w:rPr>
        <w:t>El Ayuntamiento, a través de Medio Ambiente, deberá talar dos palmeras de pl</w:t>
      </w:r>
      <w:r w:rsidR="00721A75">
        <w:rPr>
          <w:rFonts w:ascii="Trebuchet MS" w:hAnsi="Trebuchet MS"/>
          <w:b/>
          <w:bCs/>
          <w:sz w:val="40"/>
          <w:szCs w:val="40"/>
        </w:rPr>
        <w:t xml:space="preserve">aza del Arenal para prevenir el riesgo de </w:t>
      </w:r>
      <w:r>
        <w:rPr>
          <w:rFonts w:ascii="Trebuchet MS" w:hAnsi="Trebuchet MS"/>
          <w:b/>
          <w:bCs/>
          <w:sz w:val="40"/>
          <w:szCs w:val="40"/>
        </w:rPr>
        <w:t>caída</w:t>
      </w:r>
      <w:r w:rsidR="00721A75">
        <w:rPr>
          <w:rFonts w:ascii="Trebuchet MS" w:hAnsi="Trebuchet MS"/>
          <w:b/>
          <w:bCs/>
          <w:sz w:val="40"/>
          <w:szCs w:val="40"/>
        </w:rPr>
        <w:t xml:space="preserve"> de su corona</w:t>
      </w:r>
    </w:p>
    <w:p w:rsidR="00E470AA" w:rsidRDefault="00E470AA">
      <w:pPr>
        <w:rPr>
          <w:rFonts w:ascii="Trebuchet MS" w:hAnsi="Trebuchet MS"/>
          <w:b/>
          <w:bCs/>
          <w:sz w:val="40"/>
          <w:szCs w:val="40"/>
        </w:rPr>
      </w:pPr>
    </w:p>
    <w:p w:rsidR="00E470AA" w:rsidRDefault="003F24D9">
      <w:r>
        <w:rPr>
          <w:rFonts w:ascii="Trebuchet MS" w:hAnsi="Trebuchet MS"/>
          <w:sz w:val="36"/>
          <w:szCs w:val="36"/>
        </w:rPr>
        <w:t xml:space="preserve">Se </w:t>
      </w:r>
      <w:r w:rsidR="00695BA9">
        <w:rPr>
          <w:rFonts w:ascii="Trebuchet MS" w:hAnsi="Trebuchet MS"/>
          <w:sz w:val="36"/>
          <w:szCs w:val="36"/>
        </w:rPr>
        <w:t xml:space="preserve">trata de palmeras datileras que se </w:t>
      </w:r>
      <w:r w:rsidR="00CF0E01">
        <w:rPr>
          <w:rFonts w:ascii="Trebuchet MS" w:hAnsi="Trebuchet MS"/>
          <w:sz w:val="36"/>
          <w:szCs w:val="36"/>
        </w:rPr>
        <w:t>hall</w:t>
      </w:r>
      <w:r>
        <w:rPr>
          <w:rFonts w:ascii="Trebuchet MS" w:hAnsi="Trebuchet MS"/>
          <w:sz w:val="36"/>
          <w:szCs w:val="36"/>
        </w:rPr>
        <w:t xml:space="preserve">an en la zona más próxima a los veladores y al </w:t>
      </w:r>
      <w:proofErr w:type="spellStart"/>
      <w:r>
        <w:rPr>
          <w:rFonts w:ascii="Trebuchet MS" w:hAnsi="Trebuchet MS"/>
          <w:sz w:val="36"/>
          <w:szCs w:val="36"/>
        </w:rPr>
        <w:t>kiosko</w:t>
      </w:r>
      <w:proofErr w:type="spellEnd"/>
      <w:r w:rsidR="00695BA9">
        <w:rPr>
          <w:rFonts w:ascii="Trebuchet MS" w:hAnsi="Trebuchet MS"/>
          <w:sz w:val="36"/>
          <w:szCs w:val="36"/>
        </w:rPr>
        <w:t xml:space="preserve"> con un porte de 10 metros de altura </w:t>
      </w:r>
      <w:r>
        <w:rPr>
          <w:rFonts w:ascii="Trebuchet MS" w:hAnsi="Trebuchet MS"/>
          <w:sz w:val="36"/>
          <w:szCs w:val="36"/>
        </w:rPr>
        <w:t xml:space="preserve"> </w:t>
      </w:r>
    </w:p>
    <w:p w:rsidR="00E470AA" w:rsidRDefault="00E470AA">
      <w:pPr>
        <w:rPr>
          <w:rFonts w:ascii="Trebuchet MS" w:hAnsi="Trebuchet MS"/>
          <w:sz w:val="36"/>
          <w:szCs w:val="36"/>
        </w:rPr>
      </w:pPr>
    </w:p>
    <w:p w:rsidR="00695BA9" w:rsidRDefault="00695BA9">
      <w:pPr>
        <w:rPr>
          <w:rFonts w:ascii="Trebuchet MS" w:hAnsi="Trebuchet MS"/>
          <w:sz w:val="36"/>
          <w:szCs w:val="36"/>
        </w:rPr>
      </w:pPr>
      <w:r>
        <w:rPr>
          <w:rFonts w:ascii="Trebuchet MS" w:hAnsi="Trebuchet MS"/>
          <w:sz w:val="36"/>
          <w:szCs w:val="36"/>
        </w:rPr>
        <w:t xml:space="preserve">Se han observado deficiencias como el estrechamiento con ligera inclinación en la zona cercana a su corona </w:t>
      </w:r>
    </w:p>
    <w:p w:rsidR="00695BA9" w:rsidRDefault="00695BA9">
      <w:pPr>
        <w:rPr>
          <w:rFonts w:ascii="Trebuchet MS" w:hAnsi="Trebuchet MS"/>
          <w:sz w:val="36"/>
          <w:szCs w:val="36"/>
        </w:rPr>
      </w:pPr>
    </w:p>
    <w:p w:rsidR="00E470AA" w:rsidRDefault="00695BA9">
      <w:pPr>
        <w:rPr>
          <w:rFonts w:ascii="Trebuchet MS" w:hAnsi="Trebuchet MS"/>
          <w:sz w:val="36"/>
          <w:szCs w:val="36"/>
        </w:rPr>
      </w:pPr>
      <w:r>
        <w:rPr>
          <w:rFonts w:ascii="Trebuchet MS" w:hAnsi="Trebuchet MS"/>
          <w:sz w:val="36"/>
          <w:szCs w:val="36"/>
        </w:rPr>
        <w:t xml:space="preserve">El estudio de riesgo realizado estima el ‘Índice </w:t>
      </w:r>
      <w:proofErr w:type="spellStart"/>
      <w:r>
        <w:rPr>
          <w:rFonts w:ascii="Trebuchet MS" w:hAnsi="Trebuchet MS"/>
          <w:sz w:val="36"/>
          <w:szCs w:val="36"/>
        </w:rPr>
        <w:t>Pokorny</w:t>
      </w:r>
      <w:proofErr w:type="spellEnd"/>
      <w:r>
        <w:rPr>
          <w:rFonts w:ascii="Trebuchet MS" w:hAnsi="Trebuchet MS"/>
          <w:sz w:val="36"/>
          <w:szCs w:val="36"/>
        </w:rPr>
        <w:t xml:space="preserve">’ en 10 siendo así ‘alto’ y ‘muy alto’, respectivamente, por lo que se propone su tala  </w:t>
      </w:r>
    </w:p>
    <w:p w:rsidR="00695BA9" w:rsidRDefault="00695BA9">
      <w:pPr>
        <w:rPr>
          <w:rFonts w:ascii="Trebuchet MS" w:hAnsi="Trebuchet MS"/>
          <w:sz w:val="36"/>
          <w:szCs w:val="36"/>
        </w:rPr>
      </w:pPr>
    </w:p>
    <w:p w:rsidR="00E470AA" w:rsidRDefault="00312748">
      <w:pPr>
        <w:jc w:val="both"/>
      </w:pPr>
      <w:r>
        <w:rPr>
          <w:rFonts w:ascii="Trebuchet MS" w:hAnsi="Trebuchet MS"/>
          <w:b/>
          <w:bCs/>
          <w:sz w:val="26"/>
          <w:szCs w:val="26"/>
        </w:rPr>
        <w:t>31</w:t>
      </w:r>
      <w:r w:rsidR="003F24D9">
        <w:rPr>
          <w:rFonts w:ascii="Trebuchet MS" w:hAnsi="Trebuchet MS"/>
          <w:b/>
          <w:bCs/>
          <w:sz w:val="26"/>
          <w:szCs w:val="26"/>
        </w:rPr>
        <w:t xml:space="preserve"> de octubre de 2020.</w:t>
      </w:r>
      <w:r w:rsidR="003F24D9">
        <w:rPr>
          <w:rFonts w:ascii="Trebuchet MS" w:hAnsi="Trebuchet MS"/>
          <w:sz w:val="26"/>
          <w:szCs w:val="26"/>
        </w:rPr>
        <w:t xml:space="preserve"> El Ayuntamiento, a través del Servicio d</w:t>
      </w:r>
      <w:r w:rsidR="00D33595">
        <w:rPr>
          <w:rFonts w:ascii="Trebuchet MS" w:hAnsi="Trebuchet MS"/>
          <w:sz w:val="26"/>
          <w:szCs w:val="26"/>
        </w:rPr>
        <w:t xml:space="preserve">e  Medio Ambiente, deberá talar </w:t>
      </w:r>
      <w:r w:rsidR="003F24D9">
        <w:rPr>
          <w:rFonts w:ascii="Trebuchet MS" w:hAnsi="Trebuchet MS"/>
          <w:sz w:val="26"/>
          <w:szCs w:val="26"/>
        </w:rPr>
        <w:t xml:space="preserve">dos palmeras de la plaza del Arenal debido a que su estado presenta riesgo de caída. Están ubicadas en la hilera más próxima a los veladores, frente a la agencia de viajes y al </w:t>
      </w:r>
      <w:proofErr w:type="spellStart"/>
      <w:r w:rsidR="003F24D9">
        <w:rPr>
          <w:rFonts w:ascii="Trebuchet MS" w:hAnsi="Trebuchet MS"/>
          <w:sz w:val="26"/>
          <w:szCs w:val="26"/>
        </w:rPr>
        <w:t>kiosko</w:t>
      </w:r>
      <w:proofErr w:type="spellEnd"/>
      <w:r w:rsidR="003F24D9">
        <w:rPr>
          <w:rFonts w:ascii="Trebuchet MS" w:hAnsi="Trebuchet MS"/>
          <w:sz w:val="26"/>
          <w:szCs w:val="26"/>
        </w:rPr>
        <w:t>.</w:t>
      </w:r>
      <w:r w:rsidR="00D33595">
        <w:rPr>
          <w:rFonts w:ascii="Trebuchet MS" w:hAnsi="Trebuchet MS"/>
          <w:sz w:val="26"/>
          <w:szCs w:val="26"/>
        </w:rPr>
        <w:t xml:space="preserve"> </w:t>
      </w:r>
      <w:r>
        <w:rPr>
          <w:rFonts w:ascii="Trebuchet MS" w:hAnsi="Trebuchet MS"/>
          <w:sz w:val="26"/>
          <w:szCs w:val="26"/>
        </w:rPr>
        <w:t>La actuación se realizará el próximo martes día 2 de noviembre.</w:t>
      </w:r>
      <w:bookmarkStart w:id="0" w:name="_GoBack"/>
      <w:bookmarkEnd w:id="0"/>
    </w:p>
    <w:p w:rsidR="00E470AA" w:rsidRDefault="00E470AA">
      <w:pPr>
        <w:jc w:val="both"/>
        <w:rPr>
          <w:rFonts w:ascii="Trebuchet MS" w:hAnsi="Trebuchet MS"/>
          <w:sz w:val="26"/>
          <w:szCs w:val="26"/>
        </w:rPr>
      </w:pPr>
    </w:p>
    <w:p w:rsidR="00E470AA" w:rsidRDefault="003F24D9">
      <w:pPr>
        <w:jc w:val="both"/>
        <w:rPr>
          <w:rFonts w:ascii="Trebuchet MS" w:hAnsi="Trebuchet MS"/>
          <w:sz w:val="26"/>
          <w:szCs w:val="26"/>
        </w:rPr>
      </w:pPr>
      <w:r>
        <w:rPr>
          <w:rFonts w:ascii="Trebuchet MS" w:hAnsi="Trebuchet MS"/>
          <w:sz w:val="26"/>
          <w:szCs w:val="26"/>
        </w:rPr>
        <w:t xml:space="preserve">Los informes técnicos de Medio Ambiente aconsejan tal actuación debido a que </w:t>
      </w:r>
      <w:r w:rsidR="007D0293">
        <w:rPr>
          <w:rFonts w:ascii="Trebuchet MS" w:hAnsi="Trebuchet MS"/>
          <w:sz w:val="26"/>
          <w:szCs w:val="26"/>
        </w:rPr>
        <w:t xml:space="preserve">ambas palmeras datileras (Phoenix </w:t>
      </w:r>
      <w:proofErr w:type="spellStart"/>
      <w:r w:rsidR="007D0293">
        <w:rPr>
          <w:rFonts w:ascii="Trebuchet MS" w:hAnsi="Trebuchet MS"/>
          <w:sz w:val="26"/>
          <w:szCs w:val="26"/>
        </w:rPr>
        <w:t>dactylifera</w:t>
      </w:r>
      <w:proofErr w:type="spellEnd"/>
      <w:r w:rsidR="007D0293">
        <w:rPr>
          <w:rFonts w:ascii="Trebuchet MS" w:hAnsi="Trebuchet MS"/>
          <w:sz w:val="26"/>
          <w:szCs w:val="26"/>
        </w:rPr>
        <w:t xml:space="preserve">) presentan estrechamiento e inclinación en su zona más próxima a la corona. El estudio de riesgo ha determinado que el ‘Índice </w:t>
      </w:r>
      <w:proofErr w:type="spellStart"/>
      <w:r w:rsidR="007D0293">
        <w:rPr>
          <w:rFonts w:ascii="Trebuchet MS" w:hAnsi="Trebuchet MS"/>
          <w:sz w:val="26"/>
          <w:szCs w:val="26"/>
        </w:rPr>
        <w:t>Pokorny</w:t>
      </w:r>
      <w:proofErr w:type="spellEnd"/>
      <w:r w:rsidR="007D0293">
        <w:rPr>
          <w:rFonts w:ascii="Trebuchet MS" w:hAnsi="Trebuchet MS"/>
          <w:sz w:val="26"/>
          <w:szCs w:val="26"/>
        </w:rPr>
        <w:t>’ se sitúa en 10 siendo así ‘alto’ y ‘muy alto’, respectivamente. De esta manera, se propone su tala, reflejando además el informe que la ‘diana máxima potencial’ de ambas palmeras en caso de caída de una de sus coronas abarca una zona de tránsito abundante de personas y veladores de bares.</w:t>
      </w:r>
    </w:p>
    <w:p w:rsidR="007D0293" w:rsidRDefault="007D0293">
      <w:pPr>
        <w:jc w:val="both"/>
        <w:rPr>
          <w:rFonts w:ascii="Trebuchet MS" w:hAnsi="Trebuchet MS"/>
          <w:sz w:val="26"/>
          <w:szCs w:val="26"/>
        </w:rPr>
      </w:pPr>
    </w:p>
    <w:p w:rsidR="007D0293" w:rsidRDefault="00483229">
      <w:pPr>
        <w:jc w:val="both"/>
        <w:rPr>
          <w:rFonts w:ascii="Trebuchet MS" w:hAnsi="Trebuchet MS"/>
          <w:sz w:val="26"/>
          <w:szCs w:val="26"/>
        </w:rPr>
      </w:pPr>
      <w:r>
        <w:rPr>
          <w:rFonts w:ascii="Trebuchet MS" w:hAnsi="Trebuchet MS"/>
          <w:sz w:val="26"/>
          <w:szCs w:val="26"/>
        </w:rPr>
        <w:lastRenderedPageBreak/>
        <w:t xml:space="preserve">Junto a la próxima tala de ambas palmeras, Medio Ambiente, a través de una empresa de arboricultura especializada, procederá a la limpieza de mantenimiento de la totalidad de los ejemplares del Arenal sin esperar a que las éstas se carguen de dátiles, restos muertos o secos. En paralelo a estas tareas de mantenimiento </w:t>
      </w:r>
      <w:r w:rsidR="00FD439E">
        <w:rPr>
          <w:rFonts w:ascii="Trebuchet MS" w:hAnsi="Trebuchet MS"/>
          <w:sz w:val="26"/>
          <w:szCs w:val="26"/>
        </w:rPr>
        <w:t>se volverá a realizar una inspección de cada fuste y corona de las palmeras para diagnosticar su estado y si hay algún defecto. Inmediatamente después de la poda se realizará el tratamiento de todas las palmeras para prevenir la infección de la plaga del insecto ‘picudo rojo’.</w:t>
      </w:r>
    </w:p>
    <w:p w:rsidR="00FD439E" w:rsidRDefault="00FD439E">
      <w:pPr>
        <w:jc w:val="both"/>
        <w:rPr>
          <w:rFonts w:ascii="Trebuchet MS" w:hAnsi="Trebuchet MS"/>
          <w:sz w:val="26"/>
          <w:szCs w:val="26"/>
        </w:rPr>
      </w:pPr>
    </w:p>
    <w:p w:rsidR="00FD439E" w:rsidRPr="00FD439E" w:rsidRDefault="00FD439E">
      <w:pPr>
        <w:jc w:val="both"/>
        <w:rPr>
          <w:i/>
        </w:rPr>
      </w:pPr>
      <w:r w:rsidRPr="00FD439E">
        <w:rPr>
          <w:rFonts w:ascii="Trebuchet MS" w:hAnsi="Trebuchet MS"/>
          <w:i/>
          <w:sz w:val="26"/>
          <w:szCs w:val="26"/>
        </w:rPr>
        <w:t>(Se adjunta fotografía).</w:t>
      </w:r>
    </w:p>
    <w:sectPr w:rsidR="00FD439E" w:rsidRPr="00FD439E">
      <w:headerReference w:type="default" r:id="rId8"/>
      <w:footerReference w:type="default" r:id="rId9"/>
      <w:pgSz w:w="11906" w:h="16838"/>
      <w:pgMar w:top="1418" w:right="1418" w:bottom="1985" w:left="2835" w:header="709" w:footer="68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312" w:rsidRDefault="00327312">
      <w:r>
        <w:separator/>
      </w:r>
    </w:p>
  </w:endnote>
  <w:endnote w:type="continuationSeparator" w:id="0">
    <w:p w:rsidR="00327312" w:rsidRDefault="00327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iberation Mono">
    <w:altName w:val="Courier New"/>
    <w:charset w:val="00"/>
    <w:family w:val="roman"/>
    <w:pitch w:val="variable"/>
  </w:font>
  <w:font w:name="NSimSun">
    <w:panose1 w:val="02010609030101010101"/>
    <w:charset w:val="86"/>
    <w:family w:val="modern"/>
    <w:pitch w:val="fixed"/>
    <w:sig w:usb0="0000028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AA" w:rsidRDefault="00E470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312" w:rsidRDefault="00327312">
      <w:r>
        <w:separator/>
      </w:r>
    </w:p>
  </w:footnote>
  <w:footnote w:type="continuationSeparator" w:id="0">
    <w:p w:rsidR="00327312" w:rsidRDefault="00327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AA" w:rsidRDefault="003F24D9">
    <w:pPr>
      <w:pStyle w:val="Encabezado"/>
      <w:rPr>
        <w:lang w:eastAsia="es-ES"/>
      </w:rPr>
    </w:pPr>
    <w:r>
      <w:rPr>
        <w:noProof/>
        <w:lang w:eastAsia="es-ES"/>
      </w:rPr>
      <w:drawing>
        <wp:anchor distT="0" distB="0" distL="0" distR="0" simplePos="0" relativeHeight="2" behindDoc="1" locked="0" layoutInCell="1" allowOverlap="1">
          <wp:simplePos x="0" y="0"/>
          <wp:positionH relativeFrom="column">
            <wp:posOffset>-1442085</wp:posOffset>
          </wp:positionH>
          <wp:positionV relativeFrom="paragraph">
            <wp:posOffset>588645</wp:posOffset>
          </wp:positionV>
          <wp:extent cx="1094105" cy="92665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rcRect l="-2267" t="-285" r="-2267" b="-285"/>
                  <a:stretch>
                    <a:fillRect/>
                  </a:stretch>
                </pic:blipFill>
                <pic:spPr bwMode="auto">
                  <a:xfrm>
                    <a:off x="0" y="0"/>
                    <a:ext cx="1094105" cy="9266555"/>
                  </a:xfrm>
                  <a:prstGeom prst="rect">
                    <a:avLst/>
                  </a:prstGeom>
                </pic:spPr>
              </pic:pic>
            </a:graphicData>
          </a:graphic>
        </wp:anchor>
      </w:drawing>
    </w:r>
    <w:r>
      <w:rPr>
        <w:noProof/>
        <w:lang w:eastAsia="es-ES"/>
      </w:rPr>
      <w:drawing>
        <wp:anchor distT="0" distB="0" distL="0" distR="0" simplePos="0" relativeHeight="3" behindDoc="1" locked="0" layoutInCell="1" allowOverlap="1">
          <wp:simplePos x="0" y="0"/>
          <wp:positionH relativeFrom="column">
            <wp:posOffset>-1402080</wp:posOffset>
          </wp:positionH>
          <wp:positionV relativeFrom="paragraph">
            <wp:posOffset>8060690</wp:posOffset>
          </wp:positionV>
          <wp:extent cx="676910" cy="869950"/>
          <wp:effectExtent l="0" t="0" r="0" b="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srcRect l="-70" r="2239" b="3766"/>
                  <a:stretch>
                    <a:fillRect/>
                  </a:stretch>
                </pic:blipFill>
                <pic:spPr bwMode="auto">
                  <a:xfrm>
                    <a:off x="0" y="0"/>
                    <a:ext cx="676910" cy="8699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18FD"/>
    <w:multiLevelType w:val="multilevel"/>
    <w:tmpl w:val="AA9EFFCE"/>
    <w:lvl w:ilvl="0">
      <w:start w:val="1"/>
      <w:numFmt w:val="none"/>
      <w:suff w:val="nothing"/>
      <w:lvlText w:val=""/>
      <w:lvlJc w:val="left"/>
      <w:pPr>
        <w:ind w:left="0" w:firstLine="0"/>
      </w:pPr>
    </w:lvl>
    <w:lvl w:ilvl="1">
      <w:start w:val="1"/>
      <w:numFmt w:val="none"/>
      <w:pStyle w:val="Ttulo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0AA"/>
    <w:rsid w:val="00312748"/>
    <w:rsid w:val="00327312"/>
    <w:rsid w:val="003F24D9"/>
    <w:rsid w:val="00483229"/>
    <w:rsid w:val="0062665A"/>
    <w:rsid w:val="00695BA9"/>
    <w:rsid w:val="00721A75"/>
    <w:rsid w:val="007D0293"/>
    <w:rsid w:val="00CF0E01"/>
    <w:rsid w:val="00D33595"/>
    <w:rsid w:val="00E470AA"/>
    <w:rsid w:val="00FD439E"/>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ahoma" w:hAnsi="Tahoma" w:cs="Tahoma"/>
      <w:kern w:val="2"/>
      <w:sz w:val="24"/>
      <w:lang w:eastAsia="zh-CN"/>
    </w:rPr>
  </w:style>
  <w:style w:type="paragraph" w:styleId="Ttulo2">
    <w:name w:val="heading 2"/>
    <w:next w:val="Textoindependiente"/>
    <w:qFormat/>
    <w:pPr>
      <w:numPr>
        <w:ilvl w:val="1"/>
        <w:numId w:val="1"/>
      </w:numPr>
      <w:spacing w:before="200"/>
      <w:outlineLvl w:val="1"/>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Fuentedeprrafopredeter1">
    <w:name w:val="Fuente de párrafo predeter.1"/>
    <w:qFormat/>
  </w:style>
  <w:style w:type="character" w:customStyle="1" w:styleId="EncabezadoCar">
    <w:name w:val="Encabezado Car"/>
    <w:basedOn w:val="Fuentedeprrafopredeter1"/>
    <w:qFormat/>
    <w:rPr>
      <w:rFonts w:ascii="Tahoma" w:eastAsia="Times New Roman" w:hAnsi="Tahoma" w:cs="Times New Roman"/>
      <w:sz w:val="24"/>
      <w:szCs w:val="20"/>
    </w:rPr>
  </w:style>
  <w:style w:type="character" w:customStyle="1" w:styleId="PiedepginaCar">
    <w:name w:val="Pie de página Car"/>
    <w:basedOn w:val="Fuentedeprrafopredeter1"/>
    <w:qFormat/>
    <w:rPr>
      <w:rFonts w:ascii="Tahoma" w:eastAsia="Times New Roman" w:hAnsi="Tahoma" w:cs="Times New Roman"/>
      <w:sz w:val="24"/>
      <w:szCs w:val="20"/>
    </w:rPr>
  </w:style>
  <w:style w:type="character" w:customStyle="1" w:styleId="SangradetextonormalCar">
    <w:name w:val="Sangría de texto normal Car"/>
    <w:basedOn w:val="Fuentedeprrafopredeter1"/>
    <w:qFormat/>
    <w:rPr>
      <w:rFonts w:ascii="Arial" w:eastAsia="Times New Roman" w:hAnsi="Arial" w:cs="Arial"/>
      <w:b/>
      <w:bCs/>
      <w:sz w:val="40"/>
      <w:szCs w:val="20"/>
      <w:lang w:val="es-ES_tradnl"/>
    </w:rPr>
  </w:style>
  <w:style w:type="character" w:customStyle="1" w:styleId="rojo">
    <w:name w:val="rojo"/>
    <w:basedOn w:val="Fuentedeprrafopredeter1"/>
    <w:qFormat/>
  </w:style>
  <w:style w:type="character" w:customStyle="1" w:styleId="EnlacedeInternet">
    <w:name w:val="Enlace de Internet"/>
    <w:rPr>
      <w:color w:val="000080"/>
      <w:u w:val="single"/>
    </w:rPr>
  </w:style>
  <w:style w:type="character" w:styleId="Textoennegrita">
    <w:name w:val="Strong"/>
    <w:basedOn w:val="Fuentedeprrafopredeter1"/>
    <w:qFormat/>
    <w:rPr>
      <w:b/>
      <w:bCs/>
    </w:rPr>
  </w:style>
  <w:style w:type="character" w:customStyle="1" w:styleId="TextodegloboCar">
    <w:name w:val="Texto de globo Car"/>
    <w:basedOn w:val="Fuentedeprrafopredeter1"/>
    <w:qFormat/>
    <w:rPr>
      <w:rFonts w:ascii="Tahoma" w:hAnsi="Tahoma" w:cs="Tahoma"/>
      <w:sz w:val="16"/>
      <w:szCs w:val="16"/>
    </w:rPr>
  </w:style>
  <w:style w:type="character" w:customStyle="1" w:styleId="Muydestacado">
    <w:name w:val="Muy destacado"/>
    <w:qFormat/>
    <w:rPr>
      <w:b/>
      <w:bCs/>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Cs w:val="24"/>
    </w:rPr>
  </w:style>
  <w:style w:type="paragraph" w:customStyle="1" w:styleId="ndice">
    <w:name w:val="Índice"/>
    <w:basedOn w:val="Normal"/>
    <w:qFormat/>
    <w:pPr>
      <w:suppressLineNumbers/>
    </w:pPr>
    <w:rPr>
      <w:rFonts w:cs="Mangal"/>
    </w:rPr>
  </w:style>
  <w:style w:type="paragraph" w:customStyle="1" w:styleId="Ttulo1">
    <w:name w:val="Título1"/>
    <w:basedOn w:val="Normal"/>
    <w:next w:val="Textoindependiente"/>
    <w:qFormat/>
    <w:pPr>
      <w:keepNext/>
      <w:spacing w:before="240" w:after="120"/>
    </w:pPr>
    <w:rPr>
      <w:rFonts w:ascii="Liberation Sans" w:eastAsia="Arial Unicode MS" w:hAnsi="Liberation Sans" w:cs="Mangal"/>
      <w:sz w:val="28"/>
      <w:szCs w:val="28"/>
    </w:rPr>
  </w:style>
  <w:style w:type="paragraph" w:customStyle="1" w:styleId="Encabezado1">
    <w:name w:val="Encabezado1"/>
    <w:basedOn w:val="Normal"/>
    <w:next w:val="Textoindependiente"/>
    <w:qFormat/>
    <w:pPr>
      <w:keepNext/>
      <w:spacing w:before="240" w:after="120"/>
    </w:pPr>
    <w:rPr>
      <w:rFonts w:ascii="Liberation Sans" w:eastAsia="Microsoft YaHei" w:hAnsi="Liberation Sans" w:cs="Mangal"/>
      <w:sz w:val="28"/>
      <w:szCs w:val="28"/>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540"/>
    </w:pPr>
    <w:rPr>
      <w:rFonts w:ascii="Arial" w:hAnsi="Arial" w:cs="Arial"/>
      <w:b/>
      <w:bCs/>
      <w:sz w:val="40"/>
      <w:lang w:val="es-ES_tradnl"/>
    </w:rPr>
  </w:style>
  <w:style w:type="paragraph" w:styleId="NormalWeb">
    <w:name w:val="Normal (Web)"/>
    <w:basedOn w:val="Normal"/>
    <w:qFormat/>
    <w:rPr>
      <w:rFonts w:ascii="Times New Roman" w:eastAsia="Calibri" w:hAnsi="Times New Roman" w:cs="Times New Roman"/>
      <w:szCs w:val="24"/>
    </w:rPr>
  </w:style>
  <w:style w:type="paragraph" w:styleId="Prrafodelista">
    <w:name w:val="List Paragraph"/>
    <w:basedOn w:val="Normal"/>
    <w:qFormat/>
    <w:pPr>
      <w:ind w:left="720"/>
      <w:contextualSpacing/>
    </w:pPr>
    <w:rPr>
      <w:rFonts w:ascii="Times New Roman" w:eastAsia="Calibri" w:hAnsi="Times New Roman" w:cs="Times New Roman"/>
      <w:szCs w:val="24"/>
    </w:rPr>
  </w:style>
  <w:style w:type="paragraph" w:customStyle="1" w:styleId="western">
    <w:name w:val="western"/>
    <w:basedOn w:val="Normal"/>
    <w:qFormat/>
    <w:rPr>
      <w:rFonts w:ascii="Times New Roman" w:eastAsia="Calibri" w:hAnsi="Times New Roman" w:cs="Times New Roman"/>
      <w:szCs w:val="24"/>
    </w:rPr>
  </w:style>
  <w:style w:type="paragraph" w:customStyle="1" w:styleId="Cuerpo">
    <w:name w:val="Cuerpo"/>
    <w:qFormat/>
    <w:pPr>
      <w:suppressAutoHyphens/>
    </w:pPr>
    <w:rPr>
      <w:rFonts w:ascii="Helvetica" w:eastAsia="Arial Unicode MS" w:hAnsi="Helvetica" w:cs="Arial Unicode MS"/>
      <w:color w:val="000000"/>
      <w:kern w:val="2"/>
      <w:sz w:val="22"/>
      <w:szCs w:val="22"/>
      <w:lang w:val="es-ES_tradnl" w:eastAsia="zh-CN"/>
    </w:rPr>
  </w:style>
  <w:style w:type="paragraph" w:customStyle="1" w:styleId="Textopreformateado">
    <w:name w:val="Texto preformateado"/>
    <w:basedOn w:val="Normal"/>
    <w:qFormat/>
    <w:rPr>
      <w:rFonts w:ascii="Liberation Mono" w:eastAsia="NSimSun" w:hAnsi="Liberation Mono" w:cs="Liberation Mono"/>
      <w:sz w:val="20"/>
    </w:rPr>
  </w:style>
  <w:style w:type="paragraph" w:customStyle="1" w:styleId="bodytext">
    <w:name w:val="bodytext"/>
    <w:basedOn w:val="Normal"/>
    <w:qFormat/>
    <w:pPr>
      <w:spacing w:before="280" w:after="280"/>
    </w:pPr>
    <w:rPr>
      <w:rFonts w:ascii="Times New Roman" w:hAnsi="Times New Roman" w:cs="Times New Roman"/>
      <w:szCs w:val="24"/>
    </w:rPr>
  </w:style>
  <w:style w:type="paragraph" w:styleId="Textodeglobo">
    <w:name w:val="Balloon Text"/>
    <w:basedOn w:val="Normal"/>
    <w:qFormat/>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ahoma" w:hAnsi="Tahoma" w:cs="Tahoma"/>
      <w:kern w:val="2"/>
      <w:sz w:val="24"/>
      <w:lang w:eastAsia="zh-CN"/>
    </w:rPr>
  </w:style>
  <w:style w:type="paragraph" w:styleId="Ttulo2">
    <w:name w:val="heading 2"/>
    <w:next w:val="Textoindependiente"/>
    <w:qFormat/>
    <w:pPr>
      <w:numPr>
        <w:ilvl w:val="1"/>
        <w:numId w:val="1"/>
      </w:numPr>
      <w:spacing w:before="200"/>
      <w:outlineLvl w:val="1"/>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Fuentedeprrafopredeter1">
    <w:name w:val="Fuente de párrafo predeter.1"/>
    <w:qFormat/>
  </w:style>
  <w:style w:type="character" w:customStyle="1" w:styleId="EncabezadoCar">
    <w:name w:val="Encabezado Car"/>
    <w:basedOn w:val="Fuentedeprrafopredeter1"/>
    <w:qFormat/>
    <w:rPr>
      <w:rFonts w:ascii="Tahoma" w:eastAsia="Times New Roman" w:hAnsi="Tahoma" w:cs="Times New Roman"/>
      <w:sz w:val="24"/>
      <w:szCs w:val="20"/>
    </w:rPr>
  </w:style>
  <w:style w:type="character" w:customStyle="1" w:styleId="PiedepginaCar">
    <w:name w:val="Pie de página Car"/>
    <w:basedOn w:val="Fuentedeprrafopredeter1"/>
    <w:qFormat/>
    <w:rPr>
      <w:rFonts w:ascii="Tahoma" w:eastAsia="Times New Roman" w:hAnsi="Tahoma" w:cs="Times New Roman"/>
      <w:sz w:val="24"/>
      <w:szCs w:val="20"/>
    </w:rPr>
  </w:style>
  <w:style w:type="character" w:customStyle="1" w:styleId="SangradetextonormalCar">
    <w:name w:val="Sangría de texto normal Car"/>
    <w:basedOn w:val="Fuentedeprrafopredeter1"/>
    <w:qFormat/>
    <w:rPr>
      <w:rFonts w:ascii="Arial" w:eastAsia="Times New Roman" w:hAnsi="Arial" w:cs="Arial"/>
      <w:b/>
      <w:bCs/>
      <w:sz w:val="40"/>
      <w:szCs w:val="20"/>
      <w:lang w:val="es-ES_tradnl"/>
    </w:rPr>
  </w:style>
  <w:style w:type="character" w:customStyle="1" w:styleId="rojo">
    <w:name w:val="rojo"/>
    <w:basedOn w:val="Fuentedeprrafopredeter1"/>
    <w:qFormat/>
  </w:style>
  <w:style w:type="character" w:customStyle="1" w:styleId="EnlacedeInternet">
    <w:name w:val="Enlace de Internet"/>
    <w:rPr>
      <w:color w:val="000080"/>
      <w:u w:val="single"/>
    </w:rPr>
  </w:style>
  <w:style w:type="character" w:styleId="Textoennegrita">
    <w:name w:val="Strong"/>
    <w:basedOn w:val="Fuentedeprrafopredeter1"/>
    <w:qFormat/>
    <w:rPr>
      <w:b/>
      <w:bCs/>
    </w:rPr>
  </w:style>
  <w:style w:type="character" w:customStyle="1" w:styleId="TextodegloboCar">
    <w:name w:val="Texto de globo Car"/>
    <w:basedOn w:val="Fuentedeprrafopredeter1"/>
    <w:qFormat/>
    <w:rPr>
      <w:rFonts w:ascii="Tahoma" w:hAnsi="Tahoma" w:cs="Tahoma"/>
      <w:sz w:val="16"/>
      <w:szCs w:val="16"/>
    </w:rPr>
  </w:style>
  <w:style w:type="character" w:customStyle="1" w:styleId="Muydestacado">
    <w:name w:val="Muy destacado"/>
    <w:qFormat/>
    <w:rPr>
      <w:b/>
      <w:bCs/>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Cs w:val="24"/>
    </w:rPr>
  </w:style>
  <w:style w:type="paragraph" w:customStyle="1" w:styleId="ndice">
    <w:name w:val="Índice"/>
    <w:basedOn w:val="Normal"/>
    <w:qFormat/>
    <w:pPr>
      <w:suppressLineNumbers/>
    </w:pPr>
    <w:rPr>
      <w:rFonts w:cs="Mangal"/>
    </w:rPr>
  </w:style>
  <w:style w:type="paragraph" w:customStyle="1" w:styleId="Ttulo1">
    <w:name w:val="Título1"/>
    <w:basedOn w:val="Normal"/>
    <w:next w:val="Textoindependiente"/>
    <w:qFormat/>
    <w:pPr>
      <w:keepNext/>
      <w:spacing w:before="240" w:after="120"/>
    </w:pPr>
    <w:rPr>
      <w:rFonts w:ascii="Liberation Sans" w:eastAsia="Arial Unicode MS" w:hAnsi="Liberation Sans" w:cs="Mangal"/>
      <w:sz w:val="28"/>
      <w:szCs w:val="28"/>
    </w:rPr>
  </w:style>
  <w:style w:type="paragraph" w:customStyle="1" w:styleId="Encabezado1">
    <w:name w:val="Encabezado1"/>
    <w:basedOn w:val="Normal"/>
    <w:next w:val="Textoindependiente"/>
    <w:qFormat/>
    <w:pPr>
      <w:keepNext/>
      <w:spacing w:before="240" w:after="120"/>
    </w:pPr>
    <w:rPr>
      <w:rFonts w:ascii="Liberation Sans" w:eastAsia="Microsoft YaHei" w:hAnsi="Liberation Sans" w:cs="Mangal"/>
      <w:sz w:val="28"/>
      <w:szCs w:val="28"/>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540"/>
    </w:pPr>
    <w:rPr>
      <w:rFonts w:ascii="Arial" w:hAnsi="Arial" w:cs="Arial"/>
      <w:b/>
      <w:bCs/>
      <w:sz w:val="40"/>
      <w:lang w:val="es-ES_tradnl"/>
    </w:rPr>
  </w:style>
  <w:style w:type="paragraph" w:styleId="NormalWeb">
    <w:name w:val="Normal (Web)"/>
    <w:basedOn w:val="Normal"/>
    <w:qFormat/>
    <w:rPr>
      <w:rFonts w:ascii="Times New Roman" w:eastAsia="Calibri" w:hAnsi="Times New Roman" w:cs="Times New Roman"/>
      <w:szCs w:val="24"/>
    </w:rPr>
  </w:style>
  <w:style w:type="paragraph" w:styleId="Prrafodelista">
    <w:name w:val="List Paragraph"/>
    <w:basedOn w:val="Normal"/>
    <w:qFormat/>
    <w:pPr>
      <w:ind w:left="720"/>
      <w:contextualSpacing/>
    </w:pPr>
    <w:rPr>
      <w:rFonts w:ascii="Times New Roman" w:eastAsia="Calibri" w:hAnsi="Times New Roman" w:cs="Times New Roman"/>
      <w:szCs w:val="24"/>
    </w:rPr>
  </w:style>
  <w:style w:type="paragraph" w:customStyle="1" w:styleId="western">
    <w:name w:val="western"/>
    <w:basedOn w:val="Normal"/>
    <w:qFormat/>
    <w:rPr>
      <w:rFonts w:ascii="Times New Roman" w:eastAsia="Calibri" w:hAnsi="Times New Roman" w:cs="Times New Roman"/>
      <w:szCs w:val="24"/>
    </w:rPr>
  </w:style>
  <w:style w:type="paragraph" w:customStyle="1" w:styleId="Cuerpo">
    <w:name w:val="Cuerpo"/>
    <w:qFormat/>
    <w:pPr>
      <w:suppressAutoHyphens/>
    </w:pPr>
    <w:rPr>
      <w:rFonts w:ascii="Helvetica" w:eastAsia="Arial Unicode MS" w:hAnsi="Helvetica" w:cs="Arial Unicode MS"/>
      <w:color w:val="000000"/>
      <w:kern w:val="2"/>
      <w:sz w:val="22"/>
      <w:szCs w:val="22"/>
      <w:lang w:val="es-ES_tradnl" w:eastAsia="zh-CN"/>
    </w:rPr>
  </w:style>
  <w:style w:type="paragraph" w:customStyle="1" w:styleId="Textopreformateado">
    <w:name w:val="Texto preformateado"/>
    <w:basedOn w:val="Normal"/>
    <w:qFormat/>
    <w:rPr>
      <w:rFonts w:ascii="Liberation Mono" w:eastAsia="NSimSun" w:hAnsi="Liberation Mono" w:cs="Liberation Mono"/>
      <w:sz w:val="20"/>
    </w:rPr>
  </w:style>
  <w:style w:type="paragraph" w:customStyle="1" w:styleId="bodytext">
    <w:name w:val="bodytext"/>
    <w:basedOn w:val="Normal"/>
    <w:qFormat/>
    <w:pPr>
      <w:spacing w:before="280" w:after="280"/>
    </w:pPr>
    <w:rPr>
      <w:rFonts w:ascii="Times New Roman" w:hAnsi="Times New Roman" w:cs="Times New Roman"/>
      <w:szCs w:val="24"/>
    </w:rPr>
  </w:style>
  <w:style w:type="paragraph" w:styleId="Textodeglobo">
    <w:name w:val="Balloon Text"/>
    <w:basedOn w:val="Normal"/>
    <w:qForma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315</Words>
  <Characters>1733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FMOLERO</dc:creator>
  <dc:description/>
  <cp:lastModifiedBy>trafa</cp:lastModifiedBy>
  <cp:revision>30</cp:revision>
  <cp:lastPrinted>2020-09-25T16:33:00Z</cp:lastPrinted>
  <dcterms:created xsi:type="dcterms:W3CDTF">2020-09-25T14:13:00Z</dcterms:created>
  <dcterms:modified xsi:type="dcterms:W3CDTF">2020-10-30T09:24:00Z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