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 xml:space="preserve">Reactivación Económica colabora en la jornada final y networking del proyecto Social Media Coop 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>Esta iniciativa, de FAE</w:t>
      </w:r>
      <w:r>
        <w:rPr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  <w:t>CTA y Diputación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32"/>
          <w:szCs w:val="32"/>
          <w:lang w:val="es-ES" w:eastAsia="zh-CN" w:bidi="ar-SA"/>
        </w:rPr>
        <w:t>,</w:t>
      </w:r>
      <w:r>
        <w:rPr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  <w:t xml:space="preserve">  persigue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32"/>
          <w:szCs w:val="32"/>
          <w:lang w:val="es-ES" w:eastAsia="zh-CN" w:bidi="ar-SA"/>
        </w:rPr>
        <w:t>potenciar a las cooperativas a través de sus canales de venta y posicionamiento online</w:t>
      </w:r>
    </w:p>
    <w:p>
      <w:pPr>
        <w:pStyle w:val="Normal"/>
        <w:rPr>
          <w:rFonts w:ascii="Arial" w:hAnsi="Arial" w:eastAsia="Times New Roman" w:cs="Arial"/>
          <w:color w:val="auto"/>
          <w:kern w:val="2"/>
          <w:sz w:val="32"/>
          <w:szCs w:val="32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14 de julio de 2021. 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Delegación de Reactivación Económica, Captación de Inversiones, Educación y Empleo, ha sido escenario hoy de la Jornada final y Networking de cooperativa del proyecto Social Media Coop que se ha celebrado esta mañana, y en el que las cooperativas participantes han recibido los Planes de Social Media realizados.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El proyecto Social Media Coop ha sido financiado por la Diputación Provincial de Cádiz y desarrollado por la Federación Andaluza de Cooperativas de Trabajo (FAECTA), en el marco del Plan DipuActiva 2021, dirigido a cooperativas de toda la provincia.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textAlignment w:val="baseline"/>
        <w:rPr>
          <w:color w:val="000000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En esta jornada final, e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 Delegado de Reactivación Económica, Juan Antonio Cabello, ha acompañado a Elena Aznar, miembro del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onsejo rector de FAECTA y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Tania Lara,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irectora provincial de Cádiz-FAECTA. 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 ser Jerez la localidad que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aporta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 al proyecto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un mayor número de participantes en este programa, ha sido la ciudad la anfitriona de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este acto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organizado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con la colaboración del Ayuntamiento, a través de la Delegación de Reactivación Económica, Captación de Inversiones, Educación y Empleo.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Dicha jornada se ha dividido en dos partes. En primer lugar, una sesión de formación del uso, lenguaje y buenas prácticas de las herramientas sociales detectadas en el Plan de Social Media, como el uso de la herramienta de anuncios de Facebook, herramientas de diseño online para crear anuncios, o el uso de Email Marketing, entre otras.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En la segunda parte, ha tenido lugar una fase de networking, con el objetivo de generar interacción e intercambio de experiencias entre las cooperativas participantes del proyecto.</w:t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b/>
          <w:b/>
          <w:bCs/>
        </w:rPr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Datos del proyecto “Social Media Coop”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El proyecto Social Media Coop propuso la creación de doce planes de medios para cooperativas, con el fin de que éstos les permitieran  potenciar sus canales de venta y posicionamiento online, a través de una adecuada planificación, monitorización y suficiente flexibilidad. El objetivo es generar una planificación correcta y pasos a dar para construir un ecosistema digital y una comunidad en torno a cada cooperativa.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También se marcan unos objetivos específicos como nuevas estrategias de venta, a través de redes sociales, en las cooperativas de trabajo gaditana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capacitar a las cooperativas para poder ser autónomas en la gestión de sus Redes Sociales y aumentar la capacidad de venta regional, nacional y/o internacional.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Las cooperativas de Jerez que han participado en el Proyecto Social Media Coop son Entretela (Confección y diseño textil), Sherry  tour (rutas y experiencias en el marco de Jerez), Genatur (turismo rural), Ecoherencia (educación ambiental, desarrollo sostenible y pernacultura) y Siempre contigo (encuentros familiares y mediación en materia de familia y juventud).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Cuerpodetexto"/>
        <w:spacing w:lineRule="auto" w:line="240" w:before="0" w:after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 adjunta fotografía</w:t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760378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LibreOffice/6.2.7.1$Windows_X86_64 LibreOffice_project/23edc44b61b830b7d749943e020e96f5a7df63bf</Application>
  <Pages>2</Pages>
  <Words>463</Words>
  <Characters>2534</Characters>
  <CharactersWithSpaces>2996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2021-07-14T11:10:50Z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