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 w:hanging="4"/>
        <w:jc w:val="right"/>
        <w:rPr>
          <w:rFonts w:ascii="Century Gothic" w:hAnsi="Century Gothic" w:eastAsia="Century Gothic" w:cs="Century Gothic"/>
          <w:sz w:val="36"/>
          <w:szCs w:val="36"/>
        </w:rPr>
      </w:pPr>
      <w:bookmarkStart w:id="0" w:name="_GoBack"/>
      <w:bookmarkEnd w:id="0"/>
      <w:r>
        <w:rPr>
          <w:rFonts w:eastAsia="Century Gothic" w:cs="Century Gothic" w:ascii="Century Gothic" w:hAnsi="Century Gothic"/>
          <w:b/>
          <w:position w:val="0"/>
          <w:sz w:val="36"/>
          <w:szCs w:val="36"/>
        </w:rPr>
        <w:br/>
      </w:r>
    </w:p>
    <w:p>
      <w:pPr>
        <w:pStyle w:val="Normal"/>
        <w:ind w:left="2" w:hanging="4"/>
        <w:jc w:val="right"/>
        <w:rPr>
          <w:rFonts w:ascii="Century Gothic" w:hAnsi="Century Gothic" w:eastAsia="Century Gothic" w:cs="Century Gothic"/>
          <w:sz w:val="36"/>
          <w:szCs w:val="36"/>
        </w:rPr>
      </w:pPr>
      <w:r>
        <w:rPr>
          <w:rFonts w:eastAsia="Century Gothic" w:cs="Century Gothic" w:ascii="Century Gothic" w:hAnsi="Century Gothic"/>
          <w:b/>
          <w:sz w:val="36"/>
          <w:szCs w:val="36"/>
        </w:rPr>
        <w:t xml:space="preserve">NOTA DE PRENSA </w:t>
        <w:br/>
      </w:r>
      <w:r>
        <w:rPr>
          <w:rFonts w:eastAsia="Century Gothic" w:cs="Century Gothic" w:ascii="Century Gothic" w:hAnsi="Century Gothic"/>
          <w:u w:val="single"/>
        </w:rPr>
        <w:t>Jerez de la Frontera, 16 de julio de 2021</w:t>
      </w:r>
    </w:p>
    <w:p>
      <w:pPr>
        <w:pStyle w:val="Normal"/>
        <w:ind w:left="0" w:hanging="2"/>
        <w:jc w:val="center"/>
        <w:rPr>
          <w:rFonts w:ascii="Century Gothic" w:hAnsi="Century Gothic" w:eastAsia="Century Gothic" w:cs="Century Gothic"/>
        </w:rPr>
      </w:pPr>
      <w:r>
        <w:rPr>
          <w:rFonts w:eastAsia="Century Gothic" w:cs="Century Gothic" w:ascii="Century Gothic" w:hAnsi="Century Gothic"/>
        </w:rPr>
      </w:r>
    </w:p>
    <w:p>
      <w:pPr>
        <w:pStyle w:val="Normal"/>
        <w:ind w:left="1" w:hanging="3"/>
        <w:jc w:val="center"/>
        <w:rPr>
          <w:rFonts w:ascii="Century Gothic" w:hAnsi="Century Gothic" w:eastAsia="Century Gothic" w:cs="Century Gothic"/>
          <w:color w:val="005E85"/>
          <w:sz w:val="28"/>
          <w:szCs w:val="28"/>
        </w:rPr>
      </w:pPr>
      <w:r>
        <w:rPr>
          <w:rFonts w:eastAsia="Century Gothic" w:cs="Century Gothic" w:ascii="Century Gothic" w:hAnsi="Century Gothic"/>
          <w:b/>
          <w:color w:val="005E85"/>
          <w:sz w:val="28"/>
          <w:szCs w:val="28"/>
        </w:rPr>
        <w:t xml:space="preserve">27 personas preparan su salida al mercado laboral </w:t>
        <w:br/>
        <w:t>en la nueva “Lanzadera Conecta Empleo” de Jerez de la Frontera</w:t>
      </w:r>
    </w:p>
    <w:p>
      <w:pPr>
        <w:pStyle w:val="Normal"/>
        <w:spacing w:lineRule="auto" w:line="276"/>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b/>
        </w:rPr>
        <w:t xml:space="preserve">22 mujeres y 5 hombres en desempleo de entre 26 y 57 años participan en la nueva Lanzadera Conecta Empleo de Jerez de la Frontera para reactivar y optimizar su búsqueda de trabajo con nuevas técnicas de orientación laboral y herramientas digitales, acordes al nuevo mercado laboral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b/>
        </w:rPr>
        <w:t xml:space="preserve">A partir de ahora y hasta diciembre, sus participantes aprenderán a hacer un plan integral de búsqueda de empleo, actualizarán su currículum, ensayarán entrevistas de trabajo, reforzarán competencias transversales y digitales, y contactarán con empresas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before="0" w:after="0"/>
        <w:ind w:left="0" w:hanging="2"/>
        <w:jc w:val="both"/>
        <w:rPr>
          <w:rFonts w:ascii="Century Gothic" w:hAnsi="Century Gothic"/>
          <w:b/>
          <w:b/>
        </w:rPr>
      </w:pPr>
      <w:r>
        <w:rPr>
          <w:rFonts w:eastAsia="Century Gothic" w:cs="Century Gothic" w:ascii="Century Gothic" w:hAnsi="Century Gothic"/>
          <w:b/>
        </w:rPr>
        <w:t>Esta iniciativa, totalmente gratuita, está impulsada por Fundación Santa María la Real y Fundación Telefónica, que cuentan con la cofinanciación del Fondo Social Europeo (a través del programa operativo POISES) y la colaboración de</w:t>
      </w:r>
      <w:r>
        <w:rPr>
          <w:rFonts w:ascii="Century Gothic" w:hAnsi="Century Gothic"/>
          <w:b/>
        </w:rPr>
        <w:t xml:space="preserve"> </w:t>
      </w:r>
      <w:r>
        <w:rPr>
          <w:rFonts w:eastAsia="Century Gothic" w:cs="Century Gothic" w:ascii="Century Gothic" w:hAnsi="Century Gothic"/>
          <w:b/>
        </w:rPr>
        <w:t>la Consejería de Empleo, Formación y Trabajo Autónomo de la Junta de Andalucía</w:t>
      </w:r>
      <w:r>
        <w:rPr>
          <w:rFonts w:ascii="Century Gothic" w:hAnsi="Century Gothic"/>
          <w:b/>
        </w:rPr>
        <w:t xml:space="preserve"> y el Ayuntamiento de Jerez de la Frontera</w:t>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La nueva “Lanzadera Conecta Empleo” de Jerez de la Frontera ha comenzado a funcionar esta semana para ayudar a personas en desempleo a reactivar su búsqueda de trabajo con nuevas técnicas de orientación laboral.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Actualmente, está integrada por 22 mujeres y 5 hombres, con edades comprendidas entre los 26 y los 57 años, y con varios niveles formativos (ESO, Formación Profesional, Bachiller y estudios universitarios).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Hay quien busca su primer trabajo y quien persigue una nueva oportunidad laboral tras años de experiencia en diferentes sectores, como administración, turismo, RRHH, construcción, comercio, hostelería o diseño gráfico, entre otros.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b/>
        </w:rPr>
        <w:t xml:space="preserve">Cultura colaborativa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Lola Rueda es la técnica que ha realizado el proceso de selección y la encargada de gestionar la lanzadera durante los próximos meses. Explica que sus participantes tienen perfiles muy diversos, pero muy complementarios. Su labor ahora es convertirse en un equipo, mejorar sus competencias transversales y digitales, compartir experiencias y conocimientos, reactivar su búsqueda de trabajo de forma colaborativa y obtener nuevas oportunidades laborales.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i/>
        </w:rPr>
        <w:t>“</w:t>
      </w:r>
      <w:r>
        <w:rPr>
          <w:rFonts w:eastAsia="Century Gothic" w:cs="Century Gothic" w:ascii="Century Gothic" w:hAnsi="Century Gothic"/>
          <w:i/>
        </w:rPr>
        <w:t>Demandan más orientación para la realización de entrevistas presenciales y online; mejorar sus habilidades de comunicación, marca personal y gestión de redes sociales para la búsqueda de empleo, así como ampliar red de contactos”,</w:t>
      </w:r>
      <w:r>
        <w:rPr>
          <w:rFonts w:eastAsia="Century Gothic" w:cs="Century Gothic" w:ascii="Century Gothic" w:hAnsi="Century Gothic"/>
        </w:rPr>
        <w:t xml:space="preserve"> especifica Lola. </w:t>
      </w:r>
    </w:p>
    <w:p>
      <w:pPr>
        <w:pStyle w:val="Normal"/>
        <w:shd w:val="clear" w:color="auto" w:fill="FFFFFF"/>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b/>
        </w:rPr>
        <w:t xml:space="preserve">Formato mixto </w:t>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El formato de la lanzadera es mixto. Es decir, sus participantes tienen sesiones virtuales, a través de diferentes aplicaciones; y sesiones presenciales, que se llevan a cabo en locales cedidos gratuitamente por el Ayuntamiento de Jerez. Allí, están distribuidos en grupos reducidos, cumpliendo todas las medidas de seguridad, higiene y distancia social establecidas por la pandemia. </w:t>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b/>
        </w:rPr>
        <w:t xml:space="preserve">Para mejorar su empleabilidad </w:t>
      </w:r>
    </w:p>
    <w:p>
      <w:pPr>
        <w:pStyle w:val="Normal"/>
        <w:spacing w:lineRule="auto" w:line="276" w:before="0" w:after="0"/>
        <w:ind w:left="0" w:hanging="2"/>
        <w:jc w:val="both"/>
        <w:rPr>
          <w:rFonts w:ascii="Century Gothic" w:hAnsi="Century Gothic" w:eastAsia="Century Gothic" w:cs="Century Gothic"/>
        </w:rPr>
      </w:pPr>
      <w:r>
        <w:rPr>
          <w:rFonts w:eastAsia="Century Gothic" w:cs="Century Gothic" w:ascii="Century Gothic" w:hAnsi="Century Gothic"/>
        </w:rPr>
        <w:t xml:space="preserve">En estas sesiones, sus participantes realizarán dinámicas de inteligencia emocional para aprender a desarrollar un plan integral de búsqueda de empleo y enfocar su objetivo profesional; aprenderán nuevos programas para actualizar su currículum; ensayarán entrevistas de trabajo para ganar confianza y seguridad en los procesos de selección; reforzarán sus competencias transversales y habilidades digitales; sacarán partido al </w:t>
      </w:r>
      <w:r>
        <w:rPr>
          <w:rFonts w:eastAsia="Century Gothic" w:cs="Century Gothic" w:ascii="Century Gothic" w:hAnsi="Century Gothic"/>
          <w:i/>
        </w:rPr>
        <w:t>Smartphone</w:t>
      </w:r>
      <w:r>
        <w:rPr>
          <w:rFonts w:eastAsia="Century Gothic" w:cs="Century Gothic" w:ascii="Century Gothic" w:hAnsi="Century Gothic"/>
        </w:rPr>
        <w:t xml:space="preserve"> y las redes sociales para la búsqueda de empleo online, realizarán mapas de empleabilidad y contactarán con empresas. </w:t>
      </w:r>
    </w:p>
    <w:p>
      <w:pPr>
        <w:pStyle w:val="Normal"/>
        <w:spacing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spacing w:before="0" w:after="0"/>
        <w:ind w:left="0" w:hanging="2"/>
        <w:jc w:val="both"/>
        <w:rPr>
          <w:rFonts w:ascii="Century Gothic" w:hAnsi="Century Gothic" w:eastAsia="Century Gothic" w:cs="Century Gothic"/>
        </w:rPr>
      </w:pPr>
      <w:r>
        <w:rPr>
          <w:rFonts w:eastAsia="Century Gothic" w:cs="Century Gothic" w:ascii="Century Gothic" w:hAnsi="Century Gothic"/>
        </w:rPr>
      </w:r>
    </w:p>
    <w:p>
      <w:pPr>
        <w:pStyle w:val="Normal"/>
        <w:ind w:left="0" w:hanging="2"/>
        <w:rPr>
          <w:rFonts w:ascii="Quicksand" w:hAnsi="Quicksand" w:eastAsia="Quicksand" w:cs="Quicksand"/>
        </w:rPr>
      </w:pPr>
      <w:r>
        <w:rPr>
          <w:rFonts w:eastAsia="Quicksand" w:cs="Quicksand" w:ascii="Quicksand" w:hAnsi="Quicksand"/>
        </w:rPr>
      </w:r>
      <w:bookmarkStart w:id="1" w:name="_heading=h.gjdgxs"/>
      <w:bookmarkStart w:id="2" w:name="_heading=h.gjdgxs"/>
      <w:bookmarkEnd w:id="2"/>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rPr>
          <w:rFonts w:ascii="Quicksand" w:hAnsi="Quicksand" w:eastAsia="Quicksand" w:cs="Quicksand"/>
        </w:rPr>
      </w:pPr>
      <w:r>
        <w:rPr>
          <w:rFonts w:eastAsia="Quicksand" w:cs="Quicksand" w:ascii="Quicksand" w:hAnsi="Quicksand"/>
        </w:rPr>
      </w:r>
    </w:p>
    <w:p>
      <w:pPr>
        <w:pStyle w:val="Normal"/>
        <w:ind w:left="0" w:hanging="2"/>
        <w:jc w:val="both"/>
        <w:rPr>
          <w:rFonts w:ascii="Century Gothic" w:hAnsi="Century Gothic" w:cs="Arial"/>
          <w:color w:val="005E85"/>
          <w:sz w:val="16"/>
          <w:szCs w:val="16"/>
          <w:u w:val="single"/>
        </w:rPr>
      </w:pPr>
      <w:r>
        <w:rPr>
          <w:rFonts w:cs="Arial" w:ascii="Century Gothic" w:hAnsi="Century Gothic"/>
          <w:color w:val="005E85"/>
          <w:sz w:val="20"/>
        </w:rPr>
        <w:t>Para ampliar esta información:</w:t>
      </w:r>
    </w:p>
    <w:tbl>
      <w:tblPr>
        <w:tblW w:w="5909" w:type="dxa"/>
        <w:jc w:val="left"/>
        <w:tblInd w:w="108" w:type="dxa"/>
        <w:shd w:fill="FFFFFF" w:val="clear"/>
        <w:tblCellMar>
          <w:top w:w="0" w:type="dxa"/>
          <w:left w:w="108" w:type="dxa"/>
          <w:bottom w:w="0" w:type="dxa"/>
          <w:right w:w="108" w:type="dxa"/>
        </w:tblCellMar>
        <w:tblLook w:firstRow="1" w:noVBand="0" w:lastRow="1" w:firstColumn="1" w:lastColumn="1" w:noHBand="0" w:val="01e0"/>
      </w:tblPr>
      <w:tblGrid>
        <w:gridCol w:w="5909"/>
      </w:tblGrid>
      <w:tr>
        <w:trPr>
          <w:trHeight w:val="1503" w:hRule="atLeast"/>
        </w:trPr>
        <w:tc>
          <w:tcPr>
            <w:tcW w:w="5909" w:type="dxa"/>
            <w:tcBorders>
              <w:top w:val="single" w:sz="4" w:space="0" w:color="000080"/>
              <w:left w:val="single" w:sz="4" w:space="0" w:color="000080"/>
              <w:bottom w:val="single" w:sz="4" w:space="0" w:color="000080"/>
              <w:right w:val="single" w:sz="4" w:space="0" w:color="000080"/>
            </w:tcBorders>
            <w:shd w:color="auto" w:fill="FFFFFF" w:val="clear"/>
          </w:tcPr>
          <w:p>
            <w:pPr>
              <w:pStyle w:val="Cuerpodetexto"/>
              <w:spacing w:lineRule="auto" w:line="264"/>
              <w:ind w:left="0" w:hanging="2"/>
              <w:jc w:val="both"/>
              <w:rPr>
                <w:rFonts w:ascii="Century Gothic" w:hAnsi="Century Gothic" w:cs="Arial"/>
                <w:b w:val="false"/>
                <w:b w:val="false"/>
                <w:bCs/>
                <w:sz w:val="22"/>
                <w:szCs w:val="22"/>
                <w:lang w:val="es-ES"/>
              </w:rPr>
            </w:pPr>
            <w:r>
              <w:rPr>
                <w:rFonts w:cs="Arial" w:ascii="Century Gothic" w:hAnsi="Century Gothic"/>
                <w:b w:val="false"/>
                <w:bCs/>
                <w:sz w:val="22"/>
                <w:szCs w:val="22"/>
                <w:lang w:val="es-ES"/>
              </w:rPr>
            </w:r>
          </w:p>
          <w:p>
            <w:pPr>
              <w:pStyle w:val="Cuerpodetexto"/>
              <w:spacing w:lineRule="auto" w:line="264"/>
              <w:ind w:left="0" w:hanging="2"/>
              <w:rPr>
                <w:rFonts w:ascii="Century Gothic" w:hAnsi="Century Gothic" w:cs="Arial"/>
                <w:bCs/>
                <w:sz w:val="22"/>
                <w:szCs w:val="22"/>
                <w:lang w:val="es-ES"/>
              </w:rPr>
            </w:pPr>
            <w:r>
              <w:rPr>
                <w:rFonts w:cs="Arial" w:ascii="Century Gothic" w:hAnsi="Century Gothic"/>
                <w:bCs/>
                <w:sz w:val="22"/>
                <w:szCs w:val="22"/>
                <w:lang w:val="es-ES"/>
              </w:rPr>
              <w:t xml:space="preserve">Cristina Martín Martín </w:t>
              <w:br/>
              <w:t xml:space="preserve">Técnico de Comunicación – Área de Empleo </w:t>
            </w:r>
          </w:p>
          <w:p>
            <w:pPr>
              <w:pStyle w:val="Cuerpodetexto"/>
              <w:spacing w:lineRule="auto" w:line="264"/>
              <w:ind w:left="0" w:hanging="2"/>
              <w:rPr>
                <w:rFonts w:ascii="Century Gothic" w:hAnsi="Century Gothic" w:cs="Arial"/>
                <w:bCs/>
                <w:sz w:val="22"/>
                <w:szCs w:val="22"/>
                <w:lang w:val="pt-PT"/>
              </w:rPr>
            </w:pPr>
            <w:r>
              <w:rPr>
                <w:rFonts w:cs="Arial" w:ascii="Century Gothic" w:hAnsi="Century Gothic"/>
                <w:bCs/>
                <w:sz w:val="22"/>
                <w:szCs w:val="22"/>
                <w:lang w:val="es-ES"/>
              </w:rPr>
              <w:t xml:space="preserve">Fundación Santa María la Real </w:t>
              <w:br/>
            </w:r>
            <w:r>
              <w:rPr>
                <w:rFonts w:cs="Arial" w:ascii="Century Gothic" w:hAnsi="Century Gothic"/>
                <w:bCs/>
                <w:sz w:val="22"/>
                <w:szCs w:val="22"/>
                <w:lang w:val="pt-PT"/>
              </w:rPr>
              <w:t>Tfno. 681 323 762</w:t>
            </w:r>
          </w:p>
          <w:p>
            <w:pPr>
              <w:pStyle w:val="Cuerpodetexto"/>
              <w:spacing w:lineRule="auto" w:line="264"/>
              <w:ind w:left="0" w:hanging="2"/>
              <w:rPr/>
            </w:pPr>
            <w:hyperlink r:id="rId2">
              <w:r>
                <w:rPr>
                  <w:rStyle w:val="EnlacedeInternet"/>
                  <w:rFonts w:cs="Arial" w:ascii="Century Gothic" w:hAnsi="Century Gothic"/>
                  <w:bCs/>
                  <w:sz w:val="22"/>
                  <w:szCs w:val="22"/>
                  <w:lang w:val="pt-PT"/>
                </w:rPr>
                <w:t>c.martin@santamarialareal.org</w:t>
              </w:r>
            </w:hyperlink>
            <w:r>
              <w:rPr>
                <w:rFonts w:cs="Arial" w:ascii="Century Gothic" w:hAnsi="Century Gothic"/>
                <w:bCs/>
                <w:sz w:val="22"/>
                <w:szCs w:val="22"/>
                <w:lang w:val="pt-PT"/>
              </w:rPr>
              <w:t xml:space="preserve"> </w:t>
            </w:r>
          </w:p>
          <w:p>
            <w:pPr>
              <w:pStyle w:val="Cuerpodetexto"/>
              <w:spacing w:lineRule="auto" w:line="264"/>
              <w:ind w:left="0" w:hanging="2"/>
              <w:rPr>
                <w:rFonts w:ascii="Century Gothic" w:hAnsi="Century Gothic" w:cs="Arial"/>
                <w:bCs/>
                <w:sz w:val="22"/>
                <w:szCs w:val="22"/>
                <w:lang w:val="pt-PT"/>
              </w:rPr>
            </w:pPr>
            <w:r>
              <w:rPr>
                <w:rFonts w:cs="Arial" w:ascii="Century Gothic" w:hAnsi="Century Gothic"/>
                <w:bCs/>
                <w:sz w:val="22"/>
                <w:szCs w:val="22"/>
                <w:lang w:val="pt-PT"/>
              </w:rPr>
            </w:r>
          </w:p>
          <w:p>
            <w:pPr>
              <w:pStyle w:val="Cuerpodetexto"/>
              <w:spacing w:lineRule="auto" w:line="264"/>
              <w:ind w:left="0" w:hanging="2"/>
              <w:rPr>
                <w:rFonts w:ascii="Century Gothic" w:hAnsi="Century Gothic" w:cs="Arial"/>
                <w:bCs/>
                <w:sz w:val="22"/>
                <w:szCs w:val="22"/>
                <w:lang w:val="pt-PT"/>
              </w:rPr>
            </w:pPr>
            <w:r>
              <w:rPr>
                <w:rFonts w:cs="Arial" w:ascii="Century Gothic" w:hAnsi="Century Gothic"/>
                <w:bCs/>
                <w:sz w:val="22"/>
                <w:szCs w:val="22"/>
                <w:lang w:val="pt-PT"/>
              </w:rPr>
              <w:t>@AreaEmpleoFSMLR</w:t>
            </w:r>
          </w:p>
          <w:p>
            <w:pPr>
              <w:pStyle w:val="Cuerpodetexto"/>
              <w:spacing w:lineRule="auto" w:line="264"/>
              <w:ind w:left="0" w:hanging="2"/>
              <w:rPr>
                <w:rFonts w:ascii="Century Gothic" w:hAnsi="Century Gothic" w:cs="Arial"/>
                <w:bCs/>
                <w:sz w:val="22"/>
                <w:szCs w:val="22"/>
                <w:lang w:val="pt-PT"/>
              </w:rPr>
            </w:pPr>
            <w:r>
              <w:rPr>
                <w:rFonts w:cs="Arial" w:ascii="Century Gothic" w:hAnsi="Century Gothic"/>
                <w:bCs/>
                <w:sz w:val="22"/>
                <w:szCs w:val="22"/>
                <w:lang w:val="pt-PT"/>
              </w:rPr>
              <w:t>¡Síguenos en Redes Sociales!</w:t>
            </w:r>
          </w:p>
          <w:p>
            <w:pPr>
              <w:pStyle w:val="Cuerpodetexto"/>
              <w:spacing w:lineRule="auto" w:line="264"/>
              <w:ind w:left="0" w:hanging="2"/>
              <w:rPr/>
            </w:pPr>
            <w:hyperlink r:id="rId3" w:tgtFrame="_blank">
              <w:r>
                <w:rPr>
                  <w:rStyle w:val="EnlacedeInternet"/>
                  <w:rFonts w:cs="Arial" w:ascii="Century Gothic" w:hAnsi="Century Gothic"/>
                  <w:bCs/>
                  <w:sz w:val="22"/>
                  <w:szCs w:val="22"/>
                  <w:lang w:val="pt-PT"/>
                </w:rPr>
                <w:t>LinkedIn</w:t>
              </w:r>
            </w:hyperlink>
            <w:r>
              <w:rPr>
                <w:rStyle w:val="EnlacedeInternet"/>
                <w:rFonts w:cs="Arial" w:ascii="Century Gothic" w:hAnsi="Century Gothic"/>
                <w:sz w:val="22"/>
                <w:szCs w:val="22"/>
                <w:lang w:val="pt-PT"/>
              </w:rPr>
              <w:t>/</w:t>
            </w:r>
            <w:hyperlink r:id="rId4" w:tgtFrame="_blank">
              <w:r>
                <w:rPr>
                  <w:rStyle w:val="EnlacedeInternet"/>
                  <w:rFonts w:cs="Arial" w:ascii="Century Gothic" w:hAnsi="Century Gothic"/>
                  <w:bCs/>
                  <w:sz w:val="22"/>
                  <w:szCs w:val="22"/>
                  <w:lang w:val="pt-PT"/>
                </w:rPr>
                <w:t>Facebook</w:t>
              </w:r>
            </w:hyperlink>
            <w:r>
              <w:rPr>
                <w:rStyle w:val="EnlacedeInternet"/>
                <w:rFonts w:cs="Arial" w:ascii="Century Gothic" w:hAnsi="Century Gothic"/>
                <w:sz w:val="22"/>
                <w:szCs w:val="22"/>
                <w:lang w:val="pt-PT"/>
              </w:rPr>
              <w:t>/</w:t>
            </w:r>
            <w:hyperlink r:id="rId5" w:tgtFrame="_blank">
              <w:r>
                <w:rPr>
                  <w:rStyle w:val="EnlacedeInternet"/>
                  <w:rFonts w:cs="Arial" w:ascii="Century Gothic" w:hAnsi="Century Gothic"/>
                  <w:bCs/>
                  <w:sz w:val="22"/>
                  <w:szCs w:val="22"/>
                  <w:lang w:val="pt-PT"/>
                </w:rPr>
                <w:t>Twitter</w:t>
              </w:r>
            </w:hyperlink>
            <w:r>
              <w:rPr>
                <w:rStyle w:val="EnlacedeInternet"/>
                <w:rFonts w:cs="Arial" w:ascii="Century Gothic" w:hAnsi="Century Gothic"/>
                <w:sz w:val="22"/>
                <w:szCs w:val="22"/>
                <w:lang w:val="pt-PT"/>
              </w:rPr>
              <w:t>/</w:t>
            </w:r>
            <w:hyperlink r:id="rId6" w:tgtFrame="_blank">
              <w:r>
                <w:rPr>
                  <w:rStyle w:val="EnlacedeInternet"/>
                  <w:rFonts w:cs="Arial" w:ascii="Century Gothic" w:hAnsi="Century Gothic"/>
                  <w:bCs/>
                  <w:sz w:val="22"/>
                  <w:szCs w:val="22"/>
                  <w:lang w:val="pt-PT"/>
                </w:rPr>
                <w:t>Instagram</w:t>
              </w:r>
            </w:hyperlink>
            <w:r>
              <w:rPr>
                <w:rStyle w:val="EnlacedeInternet"/>
                <w:rFonts w:cs="Arial" w:ascii="Century Gothic" w:hAnsi="Century Gothic"/>
                <w:sz w:val="22"/>
                <w:szCs w:val="22"/>
                <w:lang w:val="pt-PT"/>
              </w:rPr>
              <w:t>/</w:t>
            </w:r>
            <w:hyperlink r:id="rId7" w:tgtFrame="_blank">
              <w:r>
                <w:rPr>
                  <w:rStyle w:val="EnlacedeInternet"/>
                  <w:rFonts w:cs="Arial" w:ascii="Century Gothic" w:hAnsi="Century Gothic"/>
                  <w:bCs/>
                  <w:sz w:val="22"/>
                  <w:szCs w:val="22"/>
                  <w:lang w:val="pt-PT"/>
                </w:rPr>
                <w:t>YouTube</w:t>
              </w:r>
            </w:hyperlink>
          </w:p>
        </w:tc>
      </w:tr>
    </w:tbl>
    <w:p>
      <w:pPr>
        <w:pStyle w:val="Normal"/>
        <w:spacing w:before="0" w:after="160"/>
        <w:ind w:left="0" w:hanging="2"/>
        <w:rPr/>
      </w:pPr>
      <w:r>
        <w:rPr/>
      </w:r>
    </w:p>
    <w:sectPr>
      <w:headerReference w:type="default" r:id="rId8"/>
      <w:footerReference w:type="default" r:id="rId9"/>
      <w:type w:val="nextPage"/>
      <w:pgSz w:w="11906" w:h="16838"/>
      <w:pgMar w:left="1701" w:right="1701" w:header="426" w:top="1417" w:footer="445"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Century Gothic">
    <w:charset w:val="00"/>
    <w:family w:val="roman"/>
    <w:pitch w:val="variable"/>
  </w:font>
  <w:font w:name="Liberation Sans">
    <w:altName w:val="Arial"/>
    <w:charset w:val="00"/>
    <w:family w:val="swiss"/>
    <w:pitch w:val="variable"/>
  </w:font>
  <w:font w:name="Georgia">
    <w:charset w:val="00"/>
    <w:family w:val="roman"/>
    <w:pitch w:val="variable"/>
  </w:font>
  <w:font w:name="Quicksa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before="0" w:after="0"/>
      <w:ind w:left="0" w:hanging="2"/>
      <w:jc w:val="center"/>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before="0" w:after="0"/>
      <w:ind w:left="2" w:hanging="4"/>
      <w:jc w:val="right"/>
      <w:rPr>
        <w:color w:val="000000"/>
      </w:rPr>
    </w:pPr>
    <w:r>
      <w:rPr>
        <w:color w:val="000000"/>
      </w:rPr>
      <mc:AlternateContent>
        <mc:Choice Requires="wpg">
          <w:drawing>
            <wp:anchor behindDoc="1" distT="0" distB="0" distL="0" distR="0" simplePos="0" locked="0" layoutInCell="1" allowOverlap="1" relativeHeight="4" wp14:anchorId="3DC7C5E3">
              <wp:simplePos x="0" y="0"/>
              <wp:positionH relativeFrom="margin">
                <wp:align>center</wp:align>
              </wp:positionH>
              <wp:positionV relativeFrom="paragraph">
                <wp:posOffset>-170815</wp:posOffset>
              </wp:positionV>
              <wp:extent cx="7145655" cy="816610"/>
              <wp:effectExtent l="0" t="0" r="0" b="3175"/>
              <wp:wrapNone/>
              <wp:docPr id="1" name="Grupo 7"/>
              <a:graphic xmlns:a="http://schemas.openxmlformats.org/drawingml/2006/main">
                <a:graphicData uri="http://schemas.microsoft.com/office/word/2010/wordprocessingGroup">
                  <wpg:wgp>
                    <wpg:cNvGrpSpPr/>
                    <wpg:grpSpPr>
                      <a:xfrm>
                        <a:off x="0" y="0"/>
                        <a:ext cx="7144920" cy="816120"/>
                      </a:xfrm>
                    </wpg:grpSpPr>
                    <pic:pic xmlns:pic="http://schemas.openxmlformats.org/drawingml/2006/picture">
                      <pic:nvPicPr>
                        <pic:cNvPr id="0" name="Picture 3" descr=""/>
                        <pic:cNvPicPr/>
                      </pic:nvPicPr>
                      <pic:blipFill>
                        <a:blip r:embed="rId1"/>
                        <a:stretch/>
                      </pic:blipFill>
                      <pic:spPr>
                        <a:xfrm>
                          <a:off x="4411440" y="0"/>
                          <a:ext cx="1056600" cy="746280"/>
                        </a:xfrm>
                        <a:prstGeom prst="rect">
                          <a:avLst/>
                        </a:prstGeom>
                        <a:ln>
                          <a:noFill/>
                        </a:ln>
                      </pic:spPr>
                    </pic:pic>
                    <pic:pic xmlns:pic="http://schemas.openxmlformats.org/drawingml/2006/picture">
                      <pic:nvPicPr>
                        <pic:cNvPr id="1" name="Picture 4" descr=""/>
                        <pic:cNvPicPr/>
                      </pic:nvPicPr>
                      <pic:blipFill>
                        <a:blip r:embed="rId2"/>
                        <a:stretch/>
                      </pic:blipFill>
                      <pic:spPr>
                        <a:xfrm>
                          <a:off x="1542960" y="0"/>
                          <a:ext cx="1231920" cy="816120"/>
                        </a:xfrm>
                        <a:prstGeom prst="rect">
                          <a:avLst/>
                        </a:prstGeom>
                        <a:ln>
                          <a:noFill/>
                        </a:ln>
                      </pic:spPr>
                    </pic:pic>
                    <pic:pic xmlns:pic="http://schemas.openxmlformats.org/drawingml/2006/picture">
                      <pic:nvPicPr>
                        <pic:cNvPr id="2" name="Picture 5" descr=""/>
                        <pic:cNvPicPr/>
                      </pic:nvPicPr>
                      <pic:blipFill>
                        <a:blip r:embed="rId3"/>
                        <a:stretch/>
                      </pic:blipFill>
                      <pic:spPr>
                        <a:xfrm>
                          <a:off x="0" y="154800"/>
                          <a:ext cx="1601640" cy="561240"/>
                        </a:xfrm>
                        <a:prstGeom prst="rect">
                          <a:avLst/>
                        </a:prstGeom>
                        <a:ln>
                          <a:noFill/>
                        </a:ln>
                      </pic:spPr>
                    </pic:pic>
                    <pic:pic xmlns:pic="http://schemas.openxmlformats.org/drawingml/2006/picture">
                      <pic:nvPicPr>
                        <pic:cNvPr id="3" name="Picture 6" descr=""/>
                        <pic:cNvPicPr/>
                      </pic:nvPicPr>
                      <pic:blipFill>
                        <a:blip r:embed="rId4"/>
                        <a:stretch/>
                      </pic:blipFill>
                      <pic:spPr>
                        <a:xfrm>
                          <a:off x="5534640" y="89640"/>
                          <a:ext cx="1610280" cy="656640"/>
                        </a:xfrm>
                        <a:prstGeom prst="rect">
                          <a:avLst/>
                        </a:prstGeom>
                        <a:ln>
                          <a:noFill/>
                        </a:ln>
                      </pic:spPr>
                    </pic:pic>
                    <pic:pic xmlns:pic="http://schemas.openxmlformats.org/drawingml/2006/picture">
                      <pic:nvPicPr>
                        <pic:cNvPr id="4" name="Picture 7" descr=""/>
                        <pic:cNvPicPr/>
                      </pic:nvPicPr>
                      <pic:blipFill>
                        <a:blip r:embed="rId5"/>
                        <a:stretch/>
                      </pic:blipFill>
                      <pic:spPr>
                        <a:xfrm>
                          <a:off x="2818800" y="217080"/>
                          <a:ext cx="1457280" cy="407160"/>
                        </a:xfrm>
                        <a:prstGeom prst="rect">
                          <a:avLst/>
                        </a:prstGeom>
                        <a:ln>
                          <a:noFill/>
                        </a:ln>
                      </pic:spPr>
                    </pic:pic>
                  </wpg:wgp>
                </a:graphicData>
              </a:graphic>
            </wp:anchor>
          </w:drawing>
        </mc:Choice>
        <mc:Fallback>
          <w:pict>
            <v:group id="shape_0" alt="Grupo 7" style="position:absolute;margin-left:-68.7pt;margin-top:-13.45pt;width:562.6pt;height:64.25pt" coordorigin="-1374,-269" coordsize="11252,128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left:5573;top:-269;width:1663;height:1174;mso-position-horizontal:center;mso-position-horizontal-relative:margin" type="shapetype_75">
                <v:imagedata r:id="rId1" o:detectmouseclick="t"/>
                <w10:wrap type="none"/>
                <v:stroke color="#3465a4" joinstyle="round" endcap="flat"/>
              </v:shape>
              <v:shape id="shape_0" ID="Picture 4" stroked="f" style="position:absolute;left:1056;top:-269;width:1939;height:1284;mso-position-horizontal:center;mso-position-horizontal-relative:margin" type="shapetype_75">
                <v:imagedata r:id="rId2" o:detectmouseclick="t"/>
                <w10:wrap type="none"/>
                <v:stroke color="#3465a4" joinstyle="round" endcap="flat"/>
              </v:shape>
              <v:shape id="shape_0" ID="Picture 5" stroked="f" style="position:absolute;left:-1374;top:-25;width:2521;height:883;mso-position-horizontal:center;mso-position-horizontal-relative:margin" type="shapetype_75">
                <v:imagedata r:id="rId3" o:detectmouseclick="t"/>
                <w10:wrap type="none"/>
                <v:stroke color="#3465a4" joinstyle="round" endcap="flat"/>
              </v:shape>
              <v:shape id="shape_0" ID="Picture 6" stroked="f" style="position:absolute;left:7342;top:-128;width:2535;height:1033;mso-position-horizontal:center;mso-position-horizontal-relative:margin" type="shapetype_75">
                <v:imagedata r:id="rId4" o:detectmouseclick="t"/>
                <w10:wrap type="none"/>
                <v:stroke color="#3465a4" joinstyle="round" endcap="flat"/>
              </v:shape>
              <v:shape id="shape_0" ID="Picture 7" stroked="f" style="position:absolute;left:3065;top:73;width:2294;height:640;mso-position-horizontal:center;mso-position-horizontal-relative:margin" type="shapetype_75">
                <v:imagedata r:id="rId5" o:detectmouseclick="t"/>
                <w10:wrap type="none"/>
                <v:stroke color="#3465a4" joinstyle="round" endcap="flat"/>
              </v:shape>
            </v:group>
          </w:pict>
        </mc:Fallback>
      </mc:AlternateContent>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_tradn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ind w:left="-1" w:hanging="1"/>
      <w:jc w:val="left"/>
      <w:textAlignment w:val="top"/>
      <w:outlineLvl w:val="0"/>
    </w:pPr>
    <w:rPr>
      <w:rFonts w:ascii="Calibri" w:hAnsi="Calibri" w:eastAsia="Calibri" w:cs="Calibri"/>
      <w:color w:val="auto"/>
      <w:kern w:val="0"/>
      <w:sz w:val="22"/>
      <w:szCs w:val="22"/>
      <w:lang w:eastAsia="en-US" w:val="es-ES" w:bidi="ar-SA"/>
    </w:rPr>
  </w:style>
  <w:style w:type="paragraph" w:styleId="Ttulo1">
    <w:name w:val="Heading 1"/>
    <w:basedOn w:val="Normal"/>
    <w:next w:val="Normal"/>
    <w:qFormat/>
    <w:pPr>
      <w:keepNext w:val="true"/>
      <w:keepLines/>
      <w:spacing w:before="480" w:after="12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Pr>
      <w:w w:val="100"/>
      <w:position w:val="0"/>
      <w:sz w:val="22"/>
      <w:effect w:val="none"/>
      <w:vertAlign w:val="baseline"/>
      <w:em w:val="none"/>
    </w:rPr>
  </w:style>
  <w:style w:type="character" w:styleId="PiedepginaCar" w:customStyle="1">
    <w:name w:val="Pie de página Car"/>
    <w:basedOn w:val="DefaultParagraphFont"/>
    <w:qFormat/>
    <w:rPr>
      <w:w w:val="100"/>
      <w:position w:val="0"/>
      <w:sz w:val="22"/>
      <w:effect w:val="none"/>
      <w:vertAlign w:val="baseline"/>
      <w:em w:val="none"/>
    </w:rPr>
  </w:style>
  <w:style w:type="character" w:styleId="TextodegloboCar" w:customStyle="1">
    <w:name w:val="Texto de globo Car"/>
    <w:qFormat/>
    <w:rPr>
      <w:rFonts w:ascii="Segoe UI" w:hAnsi="Segoe UI" w:cs="Segoe UI"/>
      <w:w w:val="100"/>
      <w:position w:val="0"/>
      <w:sz w:val="18"/>
      <w:sz w:val="18"/>
      <w:szCs w:val="18"/>
      <w:effect w:val="none"/>
      <w:vertAlign w:val="baseline"/>
      <w:em w:val="none"/>
    </w:rPr>
  </w:style>
  <w:style w:type="character" w:styleId="Carcterdecontenido" w:customStyle="1">
    <w:name w:val="Carácter de contenido"/>
    <w:qFormat/>
    <w:rPr>
      <w:color w:val="44546A"/>
      <w:w w:val="100"/>
      <w:position w:val="0"/>
      <w:sz w:val="28"/>
      <w:sz w:val="28"/>
      <w:effect w:val="none"/>
      <w:vertAlign w:val="baseline"/>
      <w:em w:val="none"/>
    </w:rPr>
  </w:style>
  <w:style w:type="character" w:styleId="EnlacedeInternet" w:customStyle="1">
    <w:name w:val="Enlace de Internet"/>
    <w:uiPriority w:val="99"/>
    <w:rPr>
      <w:color w:val="0563C1"/>
      <w:w w:val="100"/>
      <w:position w:val="0"/>
      <w:sz w:val="22"/>
      <w:u w:val="single"/>
      <w:effect w:val="none"/>
      <w:vertAlign w:val="baseline"/>
      <w:em w:val="none"/>
    </w:rPr>
  </w:style>
  <w:style w:type="character" w:styleId="TextoindependienteCar" w:customStyle="1">
    <w:name w:val="Texto independiente Car"/>
    <w:qFormat/>
    <w:rPr>
      <w:rFonts w:ascii="Arial" w:hAnsi="Arial" w:eastAsia="SimSun" w:cs="Times New Roman"/>
      <w:b/>
      <w:w w:val="100"/>
      <w:position w:val="0"/>
      <w:sz w:val="24"/>
      <w:sz w:val="24"/>
      <w:szCs w:val="20"/>
      <w:effect w:val="none"/>
      <w:vertAlign w:val="baseline"/>
      <w:em w:val="none"/>
      <w:lang w:val="de-DE" w:eastAsia="de-DE"/>
    </w:rPr>
  </w:style>
  <w:style w:type="character" w:styleId="ListLabel1">
    <w:name w:val="ListLabel 1"/>
    <w:qFormat/>
    <w:rPr>
      <w:rFonts w:ascii="Century Gothic" w:hAnsi="Century Gothic" w:cs="Arial"/>
      <w:bCs/>
      <w:sz w:val="22"/>
      <w:szCs w:val="22"/>
      <w:lang w:val="pt-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pPr>
      <w:suppressAutoHyphens w:val="false"/>
      <w:spacing w:lineRule="auto" w:line="360" w:before="0" w:after="0"/>
    </w:pPr>
    <w:rPr>
      <w:rFonts w:ascii="Arial" w:hAnsi="Arial" w:eastAsia="SimSun" w:cs="Arial"/>
      <w:b/>
      <w:sz w:val="24"/>
      <w:lang w:val="de-DE" w:eastAsia="de-DE"/>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qFormat/>
    <w:pPr>
      <w:keepNext w:val="true"/>
      <w:keepLines/>
      <w:spacing w:before="480" w:after="120"/>
    </w:pPr>
    <w:rPr>
      <w:b/>
      <w:sz w:val="72"/>
      <w:szCs w:val="72"/>
    </w:rPr>
  </w:style>
  <w:style w:type="paragraph" w:styleId="Cabecera">
    <w:name w:val="Header"/>
    <w:basedOn w:val="Normal"/>
    <w:qFormat/>
    <w:pPr>
      <w:spacing w:lineRule="auto" w:line="240" w:before="0" w:after="0"/>
    </w:pPr>
    <w:rPr/>
  </w:style>
  <w:style w:type="paragraph" w:styleId="Piedepgina">
    <w:name w:val="Footer"/>
    <w:basedOn w:val="Normal"/>
    <w:qFormat/>
    <w:pPr>
      <w:spacing w:lineRule="auto" w:line="240" w:before="0" w:after="0"/>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s-ES"/>
    </w:rPr>
  </w:style>
  <w:style w:type="paragraph" w:styleId="BalloonText">
    <w:name w:val="Balloon Text"/>
    <w:basedOn w:val="Normal"/>
    <w:qFormat/>
    <w:pPr>
      <w:spacing w:lineRule="auto" w:line="240" w:before="0" w:after="0"/>
    </w:pPr>
    <w:rPr>
      <w:rFonts w:ascii="Segoe UI" w:hAnsi="Segoe UI"/>
      <w:sz w:val="18"/>
      <w:szCs w:val="18"/>
    </w:rPr>
  </w:style>
  <w:style w:type="paragraph" w:styleId="Contenido" w:customStyle="1">
    <w:name w:val="Contenido"/>
    <w:basedOn w:val="Normal"/>
    <w:qFormat/>
    <w:pPr>
      <w:spacing w:lineRule="auto" w:line="276" w:before="0" w:after="0"/>
    </w:pPr>
    <w:rPr>
      <w:color w:val="44546A"/>
      <w:sz w:val="28"/>
      <w:szCs w:val="20"/>
    </w:rPr>
  </w:style>
  <w:style w:type="paragraph" w:styleId="ListParagraph">
    <w:name w:val="List Paragraph"/>
    <w:basedOn w:val="Normal"/>
    <w:qFormat/>
    <w:pPr>
      <w:spacing w:before="0" w:after="160"/>
      <w:ind w:left="720" w:hanging="1"/>
      <w:contextualSpacing/>
    </w:pPr>
    <w:rPr/>
  </w:style>
  <w:style w:type="paragraph" w:styleId="M3979457546474617300gmailm8188642890056007316gmailmsolistparagraph" w:customStyle="1">
    <w:name w:val="m_3979457546474617300gmail-m-8188642890056007316gmail-msolistparagraph"/>
    <w:basedOn w:val="Normal"/>
    <w:qFormat/>
    <w:pPr>
      <w:spacing w:lineRule="auto" w:line="240" w:beforeAutospacing="1" w:afterAutospacing="1"/>
    </w:pPr>
    <w:rPr>
      <w:rFonts w:ascii="Times New Roman" w:hAnsi="Times New Roman" w:eastAsia="Times New Roman"/>
      <w:sz w:val="24"/>
      <w:szCs w:val="24"/>
      <w:lang w:eastAsia="es-ES"/>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martin@santamarialareal.org" TargetMode="External"/><Relationship Id="rId3" Type="http://schemas.openxmlformats.org/officeDocument/2006/relationships/hyperlink" Target="https://www.linkedin.com/company/11023744/admin/" TargetMode="External"/><Relationship Id="rId4" Type="http://schemas.openxmlformats.org/officeDocument/2006/relationships/hyperlink" Target="https://www.facebook.com/AreaEmpleoFSMLR/" TargetMode="External"/><Relationship Id="rId5" Type="http://schemas.openxmlformats.org/officeDocument/2006/relationships/hyperlink" Target="https://twitter.com/AreaEmpleoFSMLR/" TargetMode="External"/><Relationship Id="rId6" Type="http://schemas.openxmlformats.org/officeDocument/2006/relationships/hyperlink" Target="https://www.instagram.com/AreaEmpleoFSMLR/" TargetMode="External"/><Relationship Id="rId7" Type="http://schemas.openxmlformats.org/officeDocument/2006/relationships/hyperlink" Target="https://www.youtube.com/c/&#193;reaEmpleoFundaci&#243;nSantaMar&#237;alaRea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PI3i6dqxKX5o0WihnZXuE4lTGyA==">AMUW2mV4jC2wWECWWq6qCEW7+vhFXntjNrktCfcxNko/UE2pjP7GPhN85dEto8DQtH0Y/coYQiy9rstAbtoWZQuOIH4Acq4DR1ZMF91SPmaqjFiFnbZx5+kg9y929zZ5b/LJroa4iukw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LibreOffice/6.2.7.1$Windows_X86_64 LibreOffice_project/23edc44b61b830b7d749943e020e96f5a7df63bf</Application>
  <Pages>2</Pages>
  <Words>535</Words>
  <Characters>3145</Characters>
  <CharactersWithSpaces>3679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2020-03-30T09:59:00Z</dcterms:created>
  <dc:creator>Diseño</dc:creator>
  <dc:description/>
  <dc:language>es-ES</dc:language>
  <cp:lastModifiedBy>AdministradorFSMLR</cp:lastModifiedBy>
  <dcterms:modified xsi:type="dcterms:W3CDTF">2021-07-14T11:03:00Z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