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140"/>
        <w:rPr/>
      </w:pPr>
      <w:r>
        <w:rPr>
          <w:rFonts w:cs="Arial" w:ascii="Arial" w:hAnsi="Arial"/>
          <w:b/>
          <w:bCs/>
          <w:color w:val="000000"/>
          <w:sz w:val="36"/>
          <w:szCs w:val="36"/>
          <w:lang w:eastAsia="es-ES_tradnl"/>
        </w:rPr>
        <w:t xml:space="preserve">El Ayuntamiento de Jerez </w:t>
      </w:r>
      <w:r>
        <w:rPr>
          <w:rFonts w:cs="Arial" w:ascii="Arial" w:hAnsi="Arial"/>
          <w:b/>
          <w:bCs/>
          <w:color w:val="000000"/>
          <w:sz w:val="36"/>
          <w:szCs w:val="36"/>
          <w:lang w:eastAsia="es-ES_tradnl"/>
        </w:rPr>
        <w:t xml:space="preserve">convoca </w:t>
      </w:r>
      <w:r>
        <w:rPr>
          <w:rFonts w:cs="Arial" w:ascii="Arial" w:hAnsi="Arial"/>
          <w:b/>
          <w:bCs/>
          <w:color w:val="000000"/>
          <w:sz w:val="36"/>
          <w:szCs w:val="24"/>
          <w:lang w:eastAsia="es-ES_tradnl"/>
        </w:rPr>
        <w:t xml:space="preserve">la Oferta de Empleo Público de 2018, 2019 y 2020, con un total de </w:t>
      </w:r>
      <w:r>
        <w:rPr>
          <w:rFonts w:cs="Arial" w:ascii="Arial" w:hAnsi="Arial"/>
          <w:b/>
          <w:bCs/>
          <w:color w:val="000000"/>
          <w:sz w:val="36"/>
          <w:szCs w:val="36"/>
          <w:lang w:eastAsia="es-ES_tradnl"/>
        </w:rPr>
        <w:t xml:space="preserve">71 plazas </w:t>
      </w:r>
    </w:p>
    <w:p>
      <w:pPr>
        <w:pStyle w:val="Normal"/>
        <w:spacing w:before="0" w:after="140"/>
        <w:rPr>
          <w:rFonts w:ascii="Arial" w:hAnsi="Arial" w:cs="Arial"/>
          <w:color w:val="000000"/>
          <w:sz w:val="12"/>
          <w:szCs w:val="12"/>
          <w:lang w:eastAsia="es-ES_tradnl"/>
        </w:rPr>
      </w:pPr>
      <w:r>
        <w:rPr>
          <w:rFonts w:cs="Arial" w:ascii="Arial" w:hAnsi="Arial"/>
          <w:color w:val="000000"/>
          <w:sz w:val="12"/>
          <w:szCs w:val="12"/>
          <w:lang w:eastAsia="es-ES_tradnl"/>
        </w:rPr>
      </w:r>
    </w:p>
    <w:p>
      <w:pPr>
        <w:pStyle w:val="Cuerpodetexto"/>
        <w:spacing w:lineRule="auto" w:line="240"/>
        <w:rPr/>
      </w:pPr>
      <w:r>
        <w:rPr>
          <w:rFonts w:cs="Arial" w:ascii="Arial" w:hAnsi="Arial"/>
          <w:sz w:val="32"/>
          <w:szCs w:val="32"/>
        </w:rPr>
        <w:t xml:space="preserve">Laura Álvarez </w:t>
      </w:r>
      <w:r>
        <w:rPr>
          <w:rFonts w:cs="Arial" w:ascii="Arial" w:hAnsi="Arial"/>
          <w:sz w:val="32"/>
          <w:szCs w:val="32"/>
        </w:rPr>
        <w:t>explica los detalles de la convocatoria cuyo plazo de solicitudes para participar se abre desde el próximo lunes hasta el 13 de octubre</w:t>
      </w:r>
    </w:p>
    <w:p>
      <w:pPr>
        <w:pStyle w:val="Cuerpodetexto"/>
        <w:spacing w:lineRule="auto" w:line="240"/>
        <w:rPr/>
      </w:pPr>
      <w:r>
        <w:rPr>
          <w:rFonts w:cs="Arial" w:ascii="Arial" w:hAnsi="Arial"/>
          <w:sz w:val="32"/>
          <w:szCs w:val="32"/>
        </w:rPr>
        <w:t>La teniente de alcaldesa anima a la participación y avanza que los exámenes “no serán nunca antes del mes de febrero” del próximo año</w:t>
      </w:r>
    </w:p>
    <w:p>
      <w:pPr>
        <w:pStyle w:val="Cuerpodetexto"/>
        <w:spacing w:lineRule="auto" w:line="240"/>
        <w:rPr/>
      </w:pPr>
      <w:r>
        <w:rPr>
          <w:rFonts w:cs="Arial" w:ascii="Arial" w:hAnsi="Arial"/>
          <w:sz w:val="32"/>
          <w:szCs w:val="32"/>
        </w:rPr>
        <w:t xml:space="preserve">También recuerda que quienes aprueben y no obtengan plaza se quedarán por orden en la bolsa de trabajo del Ayuntamiento </w:t>
      </w:r>
    </w:p>
    <w:p>
      <w:pPr>
        <w:pStyle w:val="Normal"/>
        <w:rPr>
          <w:rFonts w:ascii="Arial" w:hAnsi="Arial" w:cs="Arial"/>
          <w:sz w:val="32"/>
          <w:szCs w:val="32"/>
        </w:rPr>
      </w:pPr>
      <w:r>
        <w:rPr>
          <w:rFonts w:cs="Arial" w:ascii="Arial" w:hAnsi="Arial"/>
          <w:sz w:val="32"/>
          <w:szCs w:val="32"/>
        </w:rPr>
      </w:r>
    </w:p>
    <w:p>
      <w:pPr>
        <w:pStyle w:val="Cuerpodetexto"/>
        <w:spacing w:lineRule="auto" w:line="240"/>
        <w:jc w:val="both"/>
        <w:rPr/>
      </w:pPr>
      <w:r>
        <w:rPr>
          <w:rFonts w:cs="Arial" w:ascii="Arial" w:hAnsi="Arial"/>
          <w:b/>
          <w:bCs/>
          <w:szCs w:val="24"/>
        </w:rPr>
        <w:t xml:space="preserve">10 </w:t>
      </w:r>
      <w:r>
        <w:rPr>
          <w:rFonts w:cs="Arial" w:ascii="Arial" w:hAnsi="Arial"/>
          <w:b/>
          <w:bCs/>
          <w:szCs w:val="24"/>
        </w:rPr>
        <w:t>de septiembre de 2021.</w:t>
      </w:r>
      <w:r>
        <w:rPr>
          <w:rFonts w:cs="Arial" w:ascii="Arial" w:hAnsi="Arial"/>
          <w:szCs w:val="24"/>
        </w:rPr>
        <w:t xml:space="preserve"> </w:t>
      </w:r>
      <w:r>
        <w:rPr>
          <w:rFonts w:cs="Arial" w:ascii="Arial" w:hAnsi="Arial"/>
          <w:szCs w:val="24"/>
        </w:rPr>
        <w:t xml:space="preserve">La teniente de alcaldesa de Economía, Hacienda y Recursos Humanos, Laura Álvarez, ha anunciado hoy que el próximo </w:t>
      </w:r>
      <w:r>
        <w:rPr>
          <w:rFonts w:cs="Arial" w:ascii="Arial" w:hAnsi="Arial"/>
          <w:szCs w:val="24"/>
        </w:rPr>
        <w:t xml:space="preserve">lunes </w:t>
      </w:r>
      <w:r>
        <w:rPr>
          <w:rFonts w:cs="Arial" w:ascii="Arial" w:hAnsi="Arial"/>
          <w:szCs w:val="24"/>
        </w:rPr>
        <w:t>día</w:t>
      </w:r>
      <w:r>
        <w:rPr>
          <w:rFonts w:cs="Arial" w:ascii="Arial" w:hAnsi="Arial"/>
          <w:szCs w:val="24"/>
        </w:rPr>
        <w:t xml:space="preserve"> 13 de septiembre se abr</w:t>
      </w:r>
      <w:r>
        <w:rPr>
          <w:rFonts w:cs="Arial" w:ascii="Arial" w:hAnsi="Arial"/>
          <w:szCs w:val="24"/>
        </w:rPr>
        <w:t>irá</w:t>
      </w:r>
      <w:r>
        <w:rPr>
          <w:rFonts w:cs="Arial" w:ascii="Arial" w:hAnsi="Arial"/>
          <w:szCs w:val="24"/>
        </w:rPr>
        <w:t xml:space="preserve"> el plazo de </w:t>
      </w:r>
      <w:r>
        <w:rPr>
          <w:rFonts w:cs="Arial" w:ascii="Arial" w:hAnsi="Arial"/>
          <w:szCs w:val="24"/>
        </w:rPr>
        <w:t>so</w:t>
      </w:r>
      <w:r>
        <w:rPr>
          <w:rFonts w:cs="Arial" w:ascii="Arial" w:hAnsi="Arial"/>
          <w:szCs w:val="24"/>
        </w:rPr>
        <w:t xml:space="preserve">licitudes </w:t>
      </w:r>
      <w:r>
        <w:rPr>
          <w:rFonts w:cs="Arial" w:ascii="Arial" w:hAnsi="Arial"/>
          <w:szCs w:val="24"/>
        </w:rPr>
        <w:t>para presentarse</w:t>
      </w:r>
      <w:r>
        <w:rPr>
          <w:rFonts w:cs="Arial" w:ascii="Arial" w:hAnsi="Arial"/>
          <w:szCs w:val="24"/>
        </w:rPr>
        <w:t xml:space="preserve"> a las pruebas selectivas  para optar a </w:t>
      </w:r>
      <w:r>
        <w:rPr>
          <w:rFonts w:cs="Arial" w:ascii="Arial" w:hAnsi="Arial"/>
          <w:szCs w:val="24"/>
        </w:rPr>
        <w:t>las plazas que conforman la Oferta de Empleo Público de 2018, 2019 y 2020 del Ayuntamiento de Jerez,</w:t>
      </w:r>
      <w:r>
        <w:rPr>
          <w:rFonts w:cs="Arial" w:ascii="Arial" w:hAnsi="Arial"/>
          <w:szCs w:val="24"/>
        </w:rPr>
        <w:t xml:space="preserve"> tras publicarse esta convocatoria hoy mismo en el Boletín Oficial del Estado (BOE).</w:t>
      </w:r>
    </w:p>
    <w:p>
      <w:pPr>
        <w:pStyle w:val="Cuerpodetexto"/>
        <w:spacing w:lineRule="auto" w:line="240"/>
        <w:jc w:val="both"/>
        <w:rPr/>
      </w:pPr>
      <w:r>
        <w:rPr>
          <w:rFonts w:cs="Arial" w:ascii="Arial" w:hAnsi="Arial"/>
          <w:szCs w:val="24"/>
        </w:rPr>
        <w:t xml:space="preserve">En total son 71 plazas </w:t>
      </w:r>
      <w:r>
        <w:rPr>
          <w:rFonts w:cs="Arial" w:ascii="Arial" w:hAnsi="Arial"/>
          <w:szCs w:val="24"/>
        </w:rPr>
        <w:t>para los diversos grupos profesionales</w:t>
      </w:r>
      <w:r>
        <w:rPr>
          <w:rFonts w:cs="Arial" w:ascii="Arial" w:hAnsi="Arial"/>
          <w:szCs w:val="24"/>
        </w:rPr>
        <w:t xml:space="preserve"> las que se convocan por </w:t>
      </w:r>
      <w:r>
        <w:rPr>
          <w:rFonts w:cs="Arial" w:ascii="Arial" w:hAnsi="Arial"/>
          <w:szCs w:val="24"/>
        </w:rPr>
        <w:t>parte de</w:t>
      </w:r>
      <w:r>
        <w:rPr>
          <w:rFonts w:cs="Arial" w:ascii="Arial" w:hAnsi="Arial"/>
          <w:szCs w:val="24"/>
        </w:rPr>
        <w:t>l Ayuntamiento de Jere</w:t>
      </w:r>
      <w:r>
        <w:rPr>
          <w:rFonts w:cs="Arial" w:ascii="Arial" w:hAnsi="Arial"/>
          <w:szCs w:val="24"/>
        </w:rPr>
        <w:t xml:space="preserve">z. </w:t>
      </w:r>
      <w:r>
        <w:rPr>
          <w:rFonts w:cs="Arial" w:ascii="Arial" w:hAnsi="Arial"/>
          <w:szCs w:val="24"/>
        </w:rPr>
        <w:t>E</w:t>
      </w:r>
      <w:r>
        <w:rPr>
          <w:rFonts w:cs="Arial" w:ascii="Arial" w:hAnsi="Arial"/>
          <w:szCs w:val="24"/>
        </w:rPr>
        <w:t xml:space="preserve">l plazo de solicitudes finalizará  </w:t>
      </w:r>
      <w:r>
        <w:rPr>
          <w:rFonts w:cs="Arial" w:ascii="Arial" w:hAnsi="Arial"/>
          <w:szCs w:val="24"/>
        </w:rPr>
        <w:t>el miércoles 13 de octubre de 2021.</w:t>
      </w:r>
    </w:p>
    <w:p>
      <w:pPr>
        <w:pStyle w:val="Cuerpodetexto"/>
        <w:spacing w:lineRule="auto" w:line="240"/>
        <w:jc w:val="both"/>
        <w:rPr/>
      </w:pPr>
      <w:r>
        <w:rPr>
          <w:rFonts w:cs="Arial" w:ascii="Arial" w:hAnsi="Arial"/>
          <w:szCs w:val="24"/>
        </w:rPr>
        <w:t xml:space="preserve">La teniente de alcaldesa ha explicado que el Gobierno municipal quiere difundir al máximo esta convocatoria para </w:t>
      </w:r>
      <w:r>
        <w:rPr>
          <w:rFonts w:cs="Arial" w:ascii="Arial" w:hAnsi="Arial"/>
          <w:szCs w:val="24"/>
        </w:rPr>
        <w:t>conseguir la mayor participación posible</w:t>
      </w:r>
      <w:r>
        <w:rPr>
          <w:rFonts w:cs="Arial" w:ascii="Arial" w:hAnsi="Arial"/>
          <w:szCs w:val="24"/>
        </w:rPr>
        <w:t xml:space="preserve">. </w:t>
      </w:r>
    </w:p>
    <w:p>
      <w:pPr>
        <w:pStyle w:val="Cuerpodetexto"/>
        <w:spacing w:lineRule="auto" w:line="240"/>
        <w:jc w:val="both"/>
        <w:rPr/>
      </w:pPr>
      <w:r>
        <w:rPr>
          <w:rFonts w:cs="Arial" w:ascii="Arial" w:hAnsi="Arial"/>
          <w:szCs w:val="24"/>
        </w:rPr>
        <w:t>Ha recordado que “ha sido el Gobierno de Mamen Sánchez, el que ha puesto orden en las políticas de Recursos Humanos del Ayuntamiento de Jerez, en favor de la igualdad de oportunidades para acceder a un puesto de trabajo público en esta administración local”.</w:t>
      </w:r>
    </w:p>
    <w:p>
      <w:pPr>
        <w:pStyle w:val="Cuerpodetexto"/>
        <w:spacing w:lineRule="auto" w:line="240"/>
        <w:jc w:val="both"/>
        <w:rPr/>
      </w:pPr>
      <w:r>
        <w:rPr>
          <w:rFonts w:cs="Arial" w:ascii="Arial" w:hAnsi="Arial"/>
          <w:szCs w:val="24"/>
        </w:rPr>
        <w:t xml:space="preserve">Ha subrayado también que “este Gobierno, a través de la Delegación de Recursos Humanos, ha hecho un gran esfuerzo para ir desarrollando sucesivas ofertas de empleo, oposiciones libres y transparentes para que todas la personas que se preparen para ello, opositen con garantías y en igualdad de condiciones, como debe ser en una verdadera Administración pública, lejos de las políticas del pasado”.  </w:t>
      </w:r>
      <w:r>
        <w:rPr>
          <w:rFonts w:cs="Arial" w:ascii="Arial" w:hAnsi="Arial"/>
          <w:szCs w:val="24"/>
        </w:rPr>
        <w:t xml:space="preserve"> </w:t>
      </w:r>
    </w:p>
    <w:p>
      <w:pPr>
        <w:pStyle w:val="Cuerpodetexto"/>
        <w:spacing w:lineRule="auto" w:line="240"/>
        <w:jc w:val="both"/>
        <w:rPr>
          <w:rFonts w:ascii="Arial" w:hAnsi="Arial" w:cs="Arial"/>
          <w:szCs w:val="24"/>
        </w:rPr>
      </w:pPr>
      <w:r>
        <w:rPr/>
      </w:r>
    </w:p>
    <w:p>
      <w:pPr>
        <w:pStyle w:val="Cuerpodetexto"/>
        <w:spacing w:lineRule="auto" w:line="240"/>
        <w:jc w:val="both"/>
        <w:rPr>
          <w:rFonts w:ascii="Arial" w:hAnsi="Arial" w:cs="Arial"/>
          <w:szCs w:val="24"/>
        </w:rPr>
      </w:pPr>
      <w:r>
        <w:rPr/>
      </w:r>
    </w:p>
    <w:p>
      <w:pPr>
        <w:pStyle w:val="Cuerpodetexto"/>
        <w:spacing w:lineRule="auto" w:line="240"/>
        <w:jc w:val="both"/>
        <w:rPr/>
      </w:pPr>
      <w:r>
        <w:rPr>
          <w:rFonts w:cs="Arial" w:ascii="Arial" w:hAnsi="Arial"/>
          <w:szCs w:val="24"/>
        </w:rPr>
        <w:t xml:space="preserve">Ha animado a prepararse </w:t>
      </w:r>
      <w:r>
        <w:rPr>
          <w:rFonts w:cs="Arial" w:ascii="Arial" w:hAnsi="Arial"/>
          <w:szCs w:val="24"/>
        </w:rPr>
        <w:t>estas nuevas</w:t>
      </w:r>
      <w:r>
        <w:rPr>
          <w:rFonts w:cs="Arial" w:ascii="Arial" w:hAnsi="Arial"/>
          <w:szCs w:val="24"/>
        </w:rPr>
        <w:t xml:space="preserve"> pruebas “</w:t>
      </w:r>
      <w:r>
        <w:rPr>
          <w:rFonts w:cs="Arial" w:ascii="Arial" w:hAnsi="Arial"/>
          <w:szCs w:val="24"/>
        </w:rPr>
        <w:t>con fortaleza y con ánimo”</w:t>
      </w:r>
      <w:r>
        <w:rPr>
          <w:rFonts w:cs="Arial" w:ascii="Arial" w:hAnsi="Arial"/>
          <w:szCs w:val="24"/>
        </w:rPr>
        <w:t xml:space="preserve">  a todas las personas que tengan intención de concurrir y ha recordado que “</w:t>
      </w:r>
      <w:r>
        <w:rPr>
          <w:rFonts w:cs="Arial" w:ascii="Arial" w:hAnsi="Arial"/>
          <w:szCs w:val="24"/>
        </w:rPr>
        <w:t xml:space="preserve">en estas oposiciones, </w:t>
      </w:r>
      <w:r>
        <w:rPr>
          <w:rFonts w:cs="Arial" w:ascii="Arial" w:hAnsi="Arial"/>
          <w:szCs w:val="24"/>
        </w:rPr>
        <w:t>a aquell</w:t>
      </w:r>
      <w:r>
        <w:rPr>
          <w:rFonts w:cs="Arial" w:ascii="Arial" w:hAnsi="Arial"/>
          <w:szCs w:val="24"/>
        </w:rPr>
        <w:t>os opositores y opositoras</w:t>
      </w:r>
      <w:r>
        <w:rPr>
          <w:rFonts w:cs="Arial" w:ascii="Arial" w:hAnsi="Arial"/>
          <w:szCs w:val="24"/>
        </w:rPr>
        <w:t xml:space="preserve"> que  superen </w:t>
      </w:r>
      <w:r>
        <w:rPr>
          <w:rFonts w:cs="Arial" w:ascii="Arial" w:hAnsi="Arial"/>
          <w:szCs w:val="24"/>
        </w:rPr>
        <w:t>todos los exámenes</w:t>
      </w:r>
      <w:r>
        <w:rPr>
          <w:rFonts w:cs="Arial" w:ascii="Arial" w:hAnsi="Arial"/>
          <w:szCs w:val="24"/>
        </w:rPr>
        <w:t xml:space="preserve"> aunque no obtengan una plaza, les queda la recompensa de ser incluido, por orden, en la bolsa de </w:t>
      </w:r>
      <w:r>
        <w:rPr>
          <w:rFonts w:cs="Arial" w:ascii="Arial" w:hAnsi="Arial"/>
          <w:szCs w:val="24"/>
        </w:rPr>
        <w:t>trabajo</w:t>
      </w:r>
      <w:r>
        <w:rPr>
          <w:rFonts w:cs="Arial" w:ascii="Arial" w:hAnsi="Arial"/>
          <w:szCs w:val="24"/>
        </w:rPr>
        <w:t xml:space="preserve"> del Ayuntamiento, con posibilidad de acceder como funcionario interino cuando se requiera, </w:t>
      </w:r>
      <w:r>
        <w:rPr>
          <w:rFonts w:cs="Arial" w:ascii="Arial" w:hAnsi="Arial"/>
          <w:szCs w:val="24"/>
        </w:rPr>
        <w:t>no s</w:t>
      </w:r>
      <w:r>
        <w:rPr>
          <w:rFonts w:cs="Arial" w:ascii="Arial" w:hAnsi="Arial"/>
          <w:szCs w:val="24"/>
        </w:rPr>
        <w:t>ó</w:t>
      </w:r>
      <w:r>
        <w:rPr>
          <w:rFonts w:cs="Arial" w:ascii="Arial" w:hAnsi="Arial"/>
          <w:szCs w:val="24"/>
        </w:rPr>
        <w:t xml:space="preserve">lo para puestos de plantilla, sino también para convocatorias de subvenciones”. </w:t>
      </w:r>
      <w:r>
        <w:rPr>
          <w:rFonts w:cs="Arial" w:ascii="Arial" w:hAnsi="Arial"/>
          <w:szCs w:val="24"/>
        </w:rPr>
        <w:t>Ha recordado que “</w:t>
      </w:r>
      <w:r>
        <w:rPr>
          <w:rFonts w:cs="Arial" w:ascii="Arial" w:hAnsi="Arial"/>
          <w:szCs w:val="24"/>
        </w:rPr>
        <w:t xml:space="preserve">la </w:t>
      </w:r>
      <w:r>
        <w:rPr>
          <w:rFonts w:cs="Arial" w:ascii="Arial" w:hAnsi="Arial"/>
          <w:szCs w:val="24"/>
        </w:rPr>
        <w:t>única forma</w:t>
      </w:r>
      <w:r>
        <w:rPr>
          <w:rFonts w:cs="Arial" w:ascii="Arial" w:hAnsi="Arial"/>
          <w:szCs w:val="24"/>
        </w:rPr>
        <w:t xml:space="preserve"> de acceder</w:t>
      </w:r>
      <w:r>
        <w:rPr>
          <w:rFonts w:cs="Arial" w:ascii="Arial" w:hAnsi="Arial"/>
          <w:szCs w:val="24"/>
        </w:rPr>
        <w:t xml:space="preserve">  a un puesto de trabajo en el Ayuntamiento,</w:t>
      </w:r>
      <w:r>
        <w:rPr>
          <w:rFonts w:cs="Arial" w:ascii="Arial" w:hAnsi="Arial"/>
          <w:szCs w:val="24"/>
        </w:rPr>
        <w:t xml:space="preserve"> es a trav</w:t>
      </w:r>
      <w:r>
        <w:rPr>
          <w:rFonts w:cs="Arial" w:ascii="Arial" w:hAnsi="Arial"/>
          <w:szCs w:val="24"/>
        </w:rPr>
        <w:t>é</w:t>
      </w:r>
      <w:r>
        <w:rPr>
          <w:rFonts w:cs="Arial" w:ascii="Arial" w:hAnsi="Arial"/>
          <w:szCs w:val="24"/>
        </w:rPr>
        <w:t xml:space="preserve">s de las oposiciones y de la bolsa de trabajo”. </w:t>
      </w:r>
      <w:r>
        <w:rPr>
          <w:rFonts w:cs="Arial" w:ascii="Arial" w:hAnsi="Arial"/>
          <w:szCs w:val="24"/>
        </w:rPr>
        <w:t>Y en este sentido, ha explicado que la bolsa de trabajo actual dejará de estar activa cuando se resuelvan esta nueva convocatoria.</w:t>
      </w:r>
    </w:p>
    <w:p>
      <w:pPr>
        <w:pStyle w:val="Cuerpodetexto"/>
        <w:spacing w:lineRule="auto" w:line="240"/>
        <w:jc w:val="both"/>
        <w:rPr/>
      </w:pPr>
      <w:r>
        <w:rPr>
          <w:rFonts w:cs="Arial" w:ascii="Arial" w:hAnsi="Arial"/>
          <w:szCs w:val="24"/>
        </w:rPr>
        <w:t xml:space="preserve">Laura Álvarez ha desgranado todos los detalles de la convocatoria </w:t>
      </w:r>
      <w:r>
        <w:rPr>
          <w:rFonts w:cs="Arial" w:ascii="Arial" w:hAnsi="Arial"/>
          <w:szCs w:val="24"/>
        </w:rPr>
        <w:t xml:space="preserve">que se encuentra </w:t>
      </w:r>
      <w:r>
        <w:rPr>
          <w:rFonts w:cs="Arial" w:ascii="Arial" w:hAnsi="Arial"/>
          <w:szCs w:val="24"/>
        </w:rPr>
        <w:t>publicada</w:t>
      </w:r>
      <w:r>
        <w:rPr>
          <w:rFonts w:cs="Arial" w:ascii="Arial" w:hAnsi="Arial"/>
          <w:szCs w:val="24"/>
        </w:rPr>
        <w:t xml:space="preserve"> en la página web del Ayuntamiento </w:t>
      </w:r>
      <w:hyperlink r:id="rId2">
        <w:r>
          <w:rPr>
            <w:rStyle w:val="EnlacedeInternet"/>
            <w:rFonts w:cs="Arial" w:ascii="Arial" w:hAnsi="Arial"/>
            <w:szCs w:val="24"/>
          </w:rPr>
          <w:t>https://www.jerez.es/ofertas_de_empleo_publico/procesos_selectivos_en_tramite/</w:t>
        </w:r>
      </w:hyperlink>
      <w:r>
        <w:rPr>
          <w:rFonts w:cs="Arial" w:ascii="Arial" w:hAnsi="Arial"/>
          <w:szCs w:val="24"/>
        </w:rPr>
        <w:t xml:space="preserve"> y </w:t>
      </w:r>
      <w:r>
        <w:rPr>
          <w:rFonts w:cs="Arial" w:ascii="Arial" w:hAnsi="Arial"/>
          <w:szCs w:val="24"/>
        </w:rPr>
        <w:t xml:space="preserve">ha comentado que “el Gobierno </w:t>
      </w:r>
      <w:r>
        <w:rPr>
          <w:rFonts w:cs="Arial" w:ascii="Arial" w:hAnsi="Arial"/>
          <w:szCs w:val="24"/>
        </w:rPr>
        <w:t xml:space="preserve">es consciente de la gran oportunidad que supone esta nueva convocatoria para muchas personas”. </w:t>
      </w:r>
    </w:p>
    <w:p>
      <w:pPr>
        <w:pStyle w:val="Cuerpodetexto"/>
        <w:spacing w:lineRule="auto" w:line="240"/>
        <w:jc w:val="both"/>
        <w:rPr/>
      </w:pPr>
      <w:r>
        <w:rPr>
          <w:rFonts w:cs="Arial" w:ascii="Arial" w:hAnsi="Arial"/>
          <w:szCs w:val="24"/>
        </w:rPr>
        <w:t xml:space="preserve">Ha avanzado que “los exámenes no serán nunca antes del mes de febrero </w:t>
      </w:r>
      <w:r>
        <w:rPr>
          <w:rFonts w:cs="Arial" w:ascii="Arial" w:hAnsi="Arial"/>
          <w:szCs w:val="24"/>
        </w:rPr>
        <w:t>de 2022”</w:t>
      </w:r>
      <w:r>
        <w:rPr>
          <w:rFonts w:cs="Arial" w:ascii="Arial" w:hAnsi="Arial"/>
          <w:szCs w:val="24"/>
        </w:rPr>
        <w:t xml:space="preserve">, lo que </w:t>
      </w:r>
      <w:r>
        <w:rPr>
          <w:rFonts w:cs="Arial" w:ascii="Arial" w:hAnsi="Arial"/>
          <w:szCs w:val="24"/>
        </w:rPr>
        <w:t>habrá</w:t>
      </w:r>
      <w:r>
        <w:rPr>
          <w:rFonts w:cs="Arial" w:ascii="Arial" w:hAnsi="Arial"/>
          <w:szCs w:val="24"/>
        </w:rPr>
        <w:t xml:space="preserve"> un plazo de tiempo </w:t>
      </w:r>
      <w:r>
        <w:rPr>
          <w:rFonts w:cs="Arial" w:ascii="Arial" w:hAnsi="Arial"/>
          <w:szCs w:val="24"/>
        </w:rPr>
        <w:t>de preparación,</w:t>
      </w:r>
      <w:r>
        <w:rPr>
          <w:rFonts w:cs="Arial" w:ascii="Arial" w:hAnsi="Arial"/>
          <w:szCs w:val="24"/>
        </w:rPr>
        <w:t xml:space="preserve"> </w:t>
      </w:r>
      <w:r>
        <w:rPr>
          <w:rFonts w:cs="Arial" w:ascii="Arial" w:hAnsi="Arial"/>
          <w:szCs w:val="24"/>
        </w:rPr>
        <w:t>y ha explicado</w:t>
      </w:r>
      <w:r>
        <w:rPr>
          <w:rFonts w:cs="Arial" w:ascii="Arial" w:hAnsi="Arial"/>
          <w:szCs w:val="24"/>
        </w:rPr>
        <w:t xml:space="preserve"> que los títulos de los temas de estas oposiciones </w:t>
      </w:r>
      <w:r>
        <w:rPr>
          <w:rFonts w:cs="Arial" w:ascii="Arial" w:hAnsi="Arial"/>
          <w:szCs w:val="24"/>
        </w:rPr>
        <w:t xml:space="preserve">están destallados </w:t>
      </w:r>
      <w:r>
        <w:rPr>
          <w:rFonts w:cs="Arial" w:ascii="Arial" w:hAnsi="Arial"/>
          <w:szCs w:val="24"/>
        </w:rPr>
        <w:t xml:space="preserve">en la misma convocatoria y que éstos “surgen de la normativa vigente”, </w:t>
      </w:r>
      <w:r>
        <w:rPr>
          <w:rFonts w:cs="Arial" w:ascii="Arial" w:hAnsi="Arial"/>
          <w:szCs w:val="24"/>
        </w:rPr>
        <w:t>por lo que</w:t>
      </w:r>
      <w:r>
        <w:rPr>
          <w:rFonts w:cs="Arial" w:ascii="Arial" w:hAnsi="Arial"/>
          <w:szCs w:val="24"/>
        </w:rPr>
        <w:t xml:space="preserve"> a partir de aquí </w:t>
      </w:r>
      <w:r>
        <w:rPr>
          <w:rFonts w:cs="Arial" w:ascii="Arial" w:hAnsi="Arial"/>
          <w:szCs w:val="24"/>
        </w:rPr>
        <w:t>“</w:t>
      </w:r>
      <w:r>
        <w:rPr>
          <w:rFonts w:cs="Arial" w:ascii="Arial" w:hAnsi="Arial"/>
          <w:szCs w:val="24"/>
        </w:rPr>
        <w:t xml:space="preserve">cada </w:t>
      </w:r>
      <w:r>
        <w:rPr>
          <w:rFonts w:cs="Arial" w:ascii="Arial" w:hAnsi="Arial"/>
          <w:szCs w:val="24"/>
        </w:rPr>
        <w:t>aspirante</w:t>
      </w:r>
      <w:r>
        <w:rPr>
          <w:rFonts w:cs="Arial" w:ascii="Arial" w:hAnsi="Arial"/>
          <w:szCs w:val="24"/>
        </w:rPr>
        <w:t xml:space="preserve"> debe de</w:t>
      </w:r>
      <w:r>
        <w:rPr>
          <w:rFonts w:cs="Arial" w:ascii="Arial" w:hAnsi="Arial"/>
          <w:szCs w:val="24"/>
        </w:rPr>
        <w:t>sa</w:t>
      </w:r>
      <w:r>
        <w:rPr>
          <w:rFonts w:cs="Arial" w:ascii="Arial" w:hAnsi="Arial"/>
          <w:szCs w:val="24"/>
        </w:rPr>
        <w:t>rr</w:t>
      </w:r>
      <w:r>
        <w:rPr>
          <w:rFonts w:cs="Arial" w:ascii="Arial" w:hAnsi="Arial"/>
          <w:szCs w:val="24"/>
        </w:rPr>
        <w:t>o</w:t>
      </w:r>
      <w:r>
        <w:rPr>
          <w:rFonts w:cs="Arial" w:ascii="Arial" w:hAnsi="Arial"/>
          <w:szCs w:val="24"/>
        </w:rPr>
        <w:t>llar su temario, lo que es tam</w:t>
      </w:r>
      <w:r>
        <w:rPr>
          <w:rFonts w:cs="Arial" w:ascii="Arial" w:hAnsi="Arial"/>
          <w:szCs w:val="24"/>
        </w:rPr>
        <w:t>b</w:t>
      </w:r>
      <w:r>
        <w:rPr>
          <w:rFonts w:cs="Arial" w:ascii="Arial" w:hAnsi="Arial"/>
          <w:szCs w:val="24"/>
        </w:rPr>
        <w:t>ién una forma de p</w:t>
      </w:r>
      <w:r>
        <w:rPr>
          <w:rFonts w:cs="Arial" w:ascii="Arial" w:hAnsi="Arial"/>
          <w:szCs w:val="24"/>
        </w:rPr>
        <w:t>re</w:t>
      </w:r>
      <w:r>
        <w:rPr>
          <w:rFonts w:cs="Arial" w:ascii="Arial" w:hAnsi="Arial"/>
          <w:szCs w:val="24"/>
        </w:rPr>
        <w:t>par</w:t>
      </w:r>
      <w:r>
        <w:rPr>
          <w:rFonts w:cs="Arial" w:ascii="Arial" w:hAnsi="Arial"/>
          <w:szCs w:val="24"/>
        </w:rPr>
        <w:t>ar</w:t>
      </w:r>
      <w:r>
        <w:rPr>
          <w:rFonts w:cs="Arial" w:ascii="Arial" w:hAnsi="Arial"/>
          <w:szCs w:val="24"/>
        </w:rPr>
        <w:t>se las oposiciones”.</w:t>
      </w:r>
    </w:p>
    <w:p>
      <w:pPr>
        <w:pStyle w:val="Cuerpodetexto"/>
        <w:spacing w:lineRule="auto" w:line="240"/>
        <w:jc w:val="both"/>
        <w:rPr/>
      </w:pPr>
      <w:r>
        <w:rPr>
          <w:rFonts w:cs="Arial" w:ascii="Arial" w:hAnsi="Arial"/>
          <w:szCs w:val="24"/>
        </w:rPr>
        <w:t xml:space="preserve">Otro detalle importante que ha resaltado la teniente de alcaldesa es que en esta convocatoria hay una plaza de acceso restringido para personas con diversidad funcional, de a cuerdo con las negociaciones mantenidas con los sindicatos de funcionarios. Se trata de una plaza de subalterno. Laura Álvarez ha destacado que la ley obliga a que la reserva para estas personas sea de un 7%, con lo cual, “si hacemos las cuentas, </w:t>
      </w:r>
      <w:r>
        <w:rPr>
          <w:rFonts w:cs="Arial" w:ascii="Arial" w:hAnsi="Arial"/>
          <w:szCs w:val="24"/>
        </w:rPr>
        <w:t>realmente</w:t>
      </w:r>
      <w:r>
        <w:rPr>
          <w:rFonts w:cs="Arial" w:ascii="Arial" w:hAnsi="Arial"/>
          <w:szCs w:val="24"/>
        </w:rPr>
        <w:t xml:space="preserve"> no </w:t>
      </w:r>
      <w:r>
        <w:rPr>
          <w:rFonts w:cs="Arial" w:ascii="Arial" w:hAnsi="Arial"/>
          <w:szCs w:val="24"/>
        </w:rPr>
        <w:t>tendríamos que tener ninguna plaza, pero entendíamos que era importante hacer una reserva, tanto el Gobierno como los sindicatos”.</w:t>
      </w:r>
    </w:p>
    <w:p>
      <w:pPr>
        <w:pStyle w:val="Cuerpodetexto"/>
        <w:spacing w:lineRule="auto" w:line="240"/>
        <w:jc w:val="both"/>
        <w:rPr>
          <w:b/>
          <w:b/>
          <w:bCs/>
        </w:rPr>
      </w:pPr>
      <w:r>
        <w:rPr>
          <w:rFonts w:cs="Arial" w:ascii="Arial" w:hAnsi="Arial"/>
          <w:b/>
          <w:bCs/>
          <w:szCs w:val="24"/>
        </w:rPr>
        <w:t>Plazas convocadas</w:t>
      </w:r>
    </w:p>
    <w:p>
      <w:pPr>
        <w:pStyle w:val="Cuerpodetexto"/>
        <w:spacing w:lineRule="auto" w:line="240"/>
        <w:jc w:val="both"/>
        <w:rPr/>
      </w:pPr>
      <w:r>
        <w:rPr>
          <w:rFonts w:cs="Arial" w:ascii="Arial" w:hAnsi="Arial"/>
          <w:szCs w:val="24"/>
        </w:rPr>
        <w:t>Las plazas convocadas, por el procedimiento de oposición libre, son las siguientes:</w:t>
      </w:r>
    </w:p>
    <w:p>
      <w:pPr>
        <w:pStyle w:val="Cuerpodetexto"/>
        <w:spacing w:lineRule="auto" w:line="240"/>
        <w:jc w:val="both"/>
        <w:rPr/>
      </w:pPr>
      <w:r>
        <w:rPr>
          <w:rFonts w:cs="Arial" w:ascii="Arial" w:hAnsi="Arial"/>
          <w:szCs w:val="24"/>
        </w:rPr>
        <w:t>Para el grupo A1 una plaza de</w:t>
      </w:r>
      <w:r>
        <w:rPr>
          <w:rFonts w:cs="Arial" w:ascii="Arial" w:hAnsi="Arial"/>
          <w:szCs w:val="24"/>
        </w:rPr>
        <w:t xml:space="preserve"> </w:t>
      </w:r>
      <w:r>
        <w:rPr>
          <w:rFonts w:cs="Arial" w:ascii="Arial" w:hAnsi="Arial"/>
          <w:szCs w:val="24"/>
        </w:rPr>
        <w:t>m</w:t>
      </w:r>
      <w:r>
        <w:rPr>
          <w:rFonts w:cs="Arial" w:ascii="Arial" w:hAnsi="Arial"/>
          <w:szCs w:val="24"/>
        </w:rPr>
        <w:t xml:space="preserve">édico del </w:t>
      </w:r>
      <w:r>
        <w:rPr>
          <w:rFonts w:cs="Arial" w:ascii="Arial" w:hAnsi="Arial"/>
          <w:szCs w:val="24"/>
        </w:rPr>
        <w:t>t</w:t>
      </w:r>
      <w:r>
        <w:rPr>
          <w:rFonts w:cs="Arial" w:ascii="Arial" w:hAnsi="Arial"/>
          <w:szCs w:val="24"/>
        </w:rPr>
        <w:t xml:space="preserve">rabajo, </w:t>
      </w:r>
      <w:r>
        <w:rPr>
          <w:rFonts w:cs="Arial" w:ascii="Arial" w:hAnsi="Arial"/>
          <w:szCs w:val="24"/>
        </w:rPr>
        <w:t>seis plazas de</w:t>
      </w:r>
      <w:r>
        <w:rPr>
          <w:rFonts w:cs="Arial" w:ascii="Arial" w:hAnsi="Arial"/>
          <w:szCs w:val="24"/>
        </w:rPr>
        <w:t xml:space="preserve"> </w:t>
      </w:r>
      <w:r>
        <w:rPr>
          <w:rFonts w:cs="Arial" w:ascii="Arial" w:hAnsi="Arial"/>
          <w:szCs w:val="24"/>
        </w:rPr>
        <w:t>t</w:t>
      </w:r>
      <w:r>
        <w:rPr>
          <w:rFonts w:cs="Arial" w:ascii="Arial" w:hAnsi="Arial"/>
          <w:szCs w:val="24"/>
        </w:rPr>
        <w:t xml:space="preserve">écnico </w:t>
      </w:r>
      <w:r>
        <w:rPr>
          <w:rFonts w:cs="Arial" w:ascii="Arial" w:hAnsi="Arial"/>
          <w:szCs w:val="24"/>
        </w:rPr>
        <w:t>s</w:t>
      </w:r>
      <w:r>
        <w:rPr>
          <w:rFonts w:cs="Arial" w:ascii="Arial" w:hAnsi="Arial"/>
          <w:szCs w:val="24"/>
        </w:rPr>
        <w:t xml:space="preserve">uperior </w:t>
      </w:r>
      <w:r>
        <w:rPr>
          <w:rFonts w:cs="Arial" w:ascii="Arial" w:hAnsi="Arial"/>
          <w:szCs w:val="24"/>
        </w:rPr>
        <w:t>l</w:t>
      </w:r>
      <w:r>
        <w:rPr>
          <w:rFonts w:cs="Arial" w:ascii="Arial" w:hAnsi="Arial"/>
          <w:szCs w:val="24"/>
        </w:rPr>
        <w:t xml:space="preserve">icenciado en Derecho, </w:t>
      </w:r>
      <w:r>
        <w:rPr>
          <w:rFonts w:cs="Arial" w:ascii="Arial" w:hAnsi="Arial"/>
          <w:szCs w:val="24"/>
        </w:rPr>
        <w:t>una plaza de t</w:t>
      </w:r>
      <w:r>
        <w:rPr>
          <w:rFonts w:cs="Arial" w:ascii="Arial" w:hAnsi="Arial"/>
          <w:szCs w:val="24"/>
        </w:rPr>
        <w:t xml:space="preserve">écnico </w:t>
      </w:r>
      <w:r>
        <w:rPr>
          <w:rFonts w:cs="Arial" w:ascii="Arial" w:hAnsi="Arial"/>
          <w:szCs w:val="24"/>
        </w:rPr>
        <w:t>s</w:t>
      </w:r>
      <w:r>
        <w:rPr>
          <w:rFonts w:cs="Arial" w:ascii="Arial" w:hAnsi="Arial"/>
          <w:szCs w:val="24"/>
        </w:rPr>
        <w:t xml:space="preserve">uperior de Informática, </w:t>
      </w:r>
      <w:r>
        <w:rPr>
          <w:rFonts w:cs="Arial" w:ascii="Arial" w:hAnsi="Arial"/>
          <w:szCs w:val="24"/>
        </w:rPr>
        <w:t>dos plazas de a</w:t>
      </w:r>
      <w:r>
        <w:rPr>
          <w:rFonts w:cs="Arial" w:ascii="Arial" w:hAnsi="Arial"/>
          <w:szCs w:val="24"/>
        </w:rPr>
        <w:t xml:space="preserve">rquitecto </w:t>
      </w:r>
      <w:r>
        <w:rPr>
          <w:rFonts w:cs="Arial" w:ascii="Arial" w:hAnsi="Arial"/>
          <w:szCs w:val="24"/>
        </w:rPr>
        <w:t>s</w:t>
      </w:r>
      <w:r>
        <w:rPr>
          <w:rFonts w:cs="Arial" w:ascii="Arial" w:hAnsi="Arial"/>
          <w:szCs w:val="24"/>
        </w:rPr>
        <w:t xml:space="preserve">uperior y </w:t>
      </w:r>
      <w:r>
        <w:rPr>
          <w:rFonts w:cs="Arial" w:ascii="Arial" w:hAnsi="Arial"/>
          <w:szCs w:val="24"/>
        </w:rPr>
        <w:t>una plaza de t</w:t>
      </w:r>
      <w:r>
        <w:rPr>
          <w:rFonts w:cs="Arial" w:ascii="Arial" w:hAnsi="Arial"/>
          <w:szCs w:val="24"/>
        </w:rPr>
        <w:t xml:space="preserve">écnico de Administración </w:t>
      </w:r>
      <w:r>
        <w:rPr>
          <w:rFonts w:cs="Arial" w:ascii="Arial" w:hAnsi="Arial"/>
          <w:szCs w:val="24"/>
        </w:rPr>
        <w:t>g</w:t>
      </w:r>
      <w:r>
        <w:rPr>
          <w:rFonts w:cs="Arial" w:ascii="Arial" w:hAnsi="Arial"/>
          <w:szCs w:val="24"/>
        </w:rPr>
        <w:t>eneral.</w:t>
      </w:r>
    </w:p>
    <w:p>
      <w:pPr>
        <w:pStyle w:val="Cuerpodetexto"/>
        <w:spacing w:lineRule="auto" w:line="240"/>
        <w:jc w:val="both"/>
        <w:rPr/>
      </w:pPr>
      <w:r>
        <w:rPr>
          <w:rFonts w:cs="Arial" w:ascii="Arial" w:hAnsi="Arial"/>
          <w:szCs w:val="24"/>
        </w:rPr>
        <w:t>Para el g</w:t>
      </w:r>
      <w:r>
        <w:rPr>
          <w:rFonts w:cs="Arial" w:ascii="Arial" w:hAnsi="Arial"/>
          <w:szCs w:val="24"/>
        </w:rPr>
        <w:t xml:space="preserve">rupo A2, </w:t>
      </w:r>
      <w:r>
        <w:rPr>
          <w:rFonts w:cs="Arial" w:ascii="Arial" w:hAnsi="Arial"/>
          <w:szCs w:val="24"/>
        </w:rPr>
        <w:t>se convocan cuatro plazas de t</w:t>
      </w:r>
      <w:r>
        <w:rPr>
          <w:rFonts w:cs="Arial" w:ascii="Arial" w:hAnsi="Arial"/>
          <w:szCs w:val="24"/>
        </w:rPr>
        <w:t xml:space="preserve">rabajador </w:t>
      </w:r>
      <w:r>
        <w:rPr>
          <w:rFonts w:cs="Arial" w:ascii="Arial" w:hAnsi="Arial"/>
          <w:szCs w:val="24"/>
        </w:rPr>
        <w:t>s</w:t>
      </w:r>
      <w:r>
        <w:rPr>
          <w:rFonts w:cs="Arial" w:ascii="Arial" w:hAnsi="Arial"/>
          <w:szCs w:val="24"/>
        </w:rPr>
        <w:t xml:space="preserve">ocial, </w:t>
      </w:r>
      <w:r>
        <w:rPr>
          <w:rFonts w:cs="Arial" w:ascii="Arial" w:hAnsi="Arial"/>
          <w:szCs w:val="24"/>
        </w:rPr>
        <w:t>dos plazas de a</w:t>
      </w:r>
      <w:r>
        <w:rPr>
          <w:rFonts w:cs="Arial" w:ascii="Arial" w:hAnsi="Arial"/>
          <w:szCs w:val="24"/>
        </w:rPr>
        <w:t xml:space="preserve">rquitecto </w:t>
      </w:r>
      <w:r>
        <w:rPr>
          <w:rFonts w:cs="Arial" w:ascii="Arial" w:hAnsi="Arial"/>
          <w:szCs w:val="24"/>
        </w:rPr>
        <w:t>t</w:t>
      </w:r>
      <w:r>
        <w:rPr>
          <w:rFonts w:cs="Arial" w:ascii="Arial" w:hAnsi="Arial"/>
          <w:szCs w:val="24"/>
        </w:rPr>
        <w:t xml:space="preserve">écnico y </w:t>
      </w:r>
      <w:r>
        <w:rPr>
          <w:rFonts w:cs="Arial" w:ascii="Arial" w:hAnsi="Arial"/>
          <w:szCs w:val="24"/>
        </w:rPr>
        <w:t>una plaza de e</w:t>
      </w:r>
      <w:r>
        <w:rPr>
          <w:rFonts w:cs="Arial" w:ascii="Arial" w:hAnsi="Arial"/>
          <w:szCs w:val="24"/>
        </w:rPr>
        <w:t xml:space="preserve">ducador </w:t>
      </w:r>
      <w:r>
        <w:rPr>
          <w:rFonts w:cs="Arial" w:ascii="Arial" w:hAnsi="Arial"/>
          <w:szCs w:val="24"/>
        </w:rPr>
        <w:t>s</w:t>
      </w:r>
      <w:r>
        <w:rPr>
          <w:rFonts w:cs="Arial" w:ascii="Arial" w:hAnsi="Arial"/>
          <w:szCs w:val="24"/>
        </w:rPr>
        <w:t>ocial.</w:t>
      </w:r>
    </w:p>
    <w:p>
      <w:pPr>
        <w:pStyle w:val="Cuerpodetexto"/>
        <w:spacing w:lineRule="auto" w:line="240"/>
        <w:jc w:val="both"/>
        <w:rPr/>
      </w:pPr>
      <w:r>
        <w:rPr>
          <w:rFonts w:cs="Arial" w:ascii="Arial" w:hAnsi="Arial"/>
          <w:szCs w:val="24"/>
        </w:rPr>
        <w:t>En cuanto al g</w:t>
      </w:r>
      <w:r>
        <w:rPr>
          <w:rFonts w:cs="Arial" w:ascii="Arial" w:hAnsi="Arial"/>
          <w:szCs w:val="24"/>
        </w:rPr>
        <w:t xml:space="preserve">rupo C1, </w:t>
      </w:r>
      <w:r>
        <w:rPr>
          <w:rFonts w:cs="Arial" w:ascii="Arial" w:hAnsi="Arial"/>
          <w:szCs w:val="24"/>
        </w:rPr>
        <w:t>se convoca una plaza de a</w:t>
      </w:r>
      <w:r>
        <w:rPr>
          <w:rFonts w:cs="Arial" w:ascii="Arial" w:hAnsi="Arial"/>
          <w:szCs w:val="24"/>
        </w:rPr>
        <w:t xml:space="preserve">dministrativo y </w:t>
      </w:r>
      <w:r>
        <w:rPr>
          <w:rFonts w:cs="Arial" w:ascii="Arial" w:hAnsi="Arial"/>
          <w:szCs w:val="24"/>
        </w:rPr>
        <w:t xml:space="preserve">veinticuatro plazas de </w:t>
      </w:r>
      <w:r>
        <w:rPr>
          <w:rFonts w:cs="Arial" w:ascii="Arial" w:hAnsi="Arial"/>
          <w:szCs w:val="24"/>
        </w:rPr>
        <w:t>Policía Local.</w:t>
      </w:r>
    </w:p>
    <w:p>
      <w:pPr>
        <w:pStyle w:val="Cuerpodetexto"/>
        <w:spacing w:lineRule="auto" w:line="240"/>
        <w:jc w:val="both"/>
        <w:rPr/>
      </w:pPr>
      <w:r>
        <w:rPr>
          <w:rFonts w:cs="Arial" w:ascii="Arial" w:hAnsi="Arial"/>
          <w:szCs w:val="24"/>
        </w:rPr>
        <w:t>Para el g</w:t>
      </w:r>
      <w:r>
        <w:rPr>
          <w:rFonts w:cs="Arial" w:ascii="Arial" w:hAnsi="Arial"/>
          <w:szCs w:val="24"/>
        </w:rPr>
        <w:t xml:space="preserve">rupo C2 </w:t>
      </w:r>
      <w:r>
        <w:rPr>
          <w:rFonts w:cs="Arial" w:ascii="Arial" w:hAnsi="Arial"/>
          <w:szCs w:val="24"/>
        </w:rPr>
        <w:t>se convocan cuatro plazas de a</w:t>
      </w:r>
      <w:r>
        <w:rPr>
          <w:rFonts w:cs="Arial" w:ascii="Arial" w:hAnsi="Arial"/>
          <w:szCs w:val="24"/>
        </w:rPr>
        <w:t xml:space="preserve">uxiliar </w:t>
      </w:r>
      <w:r>
        <w:rPr>
          <w:rFonts w:cs="Arial" w:ascii="Arial" w:hAnsi="Arial"/>
          <w:szCs w:val="24"/>
        </w:rPr>
        <w:t>a</w:t>
      </w:r>
      <w:r>
        <w:rPr>
          <w:rFonts w:cs="Arial" w:ascii="Arial" w:hAnsi="Arial"/>
          <w:szCs w:val="24"/>
        </w:rPr>
        <w:t>dministrativo.</w:t>
      </w:r>
    </w:p>
    <w:p>
      <w:pPr>
        <w:pStyle w:val="Cuerpodetexto"/>
        <w:spacing w:lineRule="auto" w:line="240"/>
        <w:jc w:val="both"/>
        <w:rPr/>
      </w:pPr>
      <w:r>
        <w:rPr>
          <w:rFonts w:cs="Arial" w:ascii="Arial" w:hAnsi="Arial"/>
          <w:szCs w:val="24"/>
        </w:rPr>
        <w:t>También se convocan para el g</w:t>
      </w:r>
      <w:r>
        <w:rPr>
          <w:rFonts w:cs="Arial" w:ascii="Arial" w:hAnsi="Arial"/>
          <w:szCs w:val="24"/>
        </w:rPr>
        <w:t xml:space="preserve">rupo E </w:t>
      </w:r>
      <w:r>
        <w:rPr>
          <w:rFonts w:cs="Arial" w:ascii="Arial" w:hAnsi="Arial"/>
          <w:szCs w:val="24"/>
        </w:rPr>
        <w:t>dos plazas de o</w:t>
      </w:r>
      <w:r>
        <w:rPr>
          <w:rFonts w:cs="Arial" w:ascii="Arial" w:hAnsi="Arial"/>
          <w:szCs w:val="24"/>
        </w:rPr>
        <w:t xml:space="preserve">rdenanza, </w:t>
      </w:r>
      <w:r>
        <w:rPr>
          <w:rFonts w:cs="Arial" w:ascii="Arial" w:hAnsi="Arial"/>
          <w:szCs w:val="24"/>
        </w:rPr>
        <w:t>dos de p</w:t>
      </w:r>
      <w:r>
        <w:rPr>
          <w:rFonts w:cs="Arial" w:ascii="Arial" w:hAnsi="Arial"/>
          <w:szCs w:val="24"/>
        </w:rPr>
        <w:t xml:space="preserve">ortero de Colegio y </w:t>
      </w:r>
      <w:r>
        <w:rPr>
          <w:rFonts w:cs="Arial" w:ascii="Arial" w:hAnsi="Arial"/>
          <w:szCs w:val="24"/>
        </w:rPr>
        <w:t>siete plazas de s</w:t>
      </w:r>
      <w:r>
        <w:rPr>
          <w:rFonts w:cs="Arial" w:ascii="Arial" w:hAnsi="Arial"/>
          <w:szCs w:val="24"/>
        </w:rPr>
        <w:t xml:space="preserve">ubalterno </w:t>
      </w:r>
    </w:p>
    <w:p>
      <w:pPr>
        <w:pStyle w:val="Cuerpodetexto"/>
        <w:spacing w:lineRule="auto" w:line="240"/>
        <w:jc w:val="both"/>
        <w:rPr/>
      </w:pPr>
      <w:r>
        <w:rPr>
          <w:rFonts w:cs="Arial" w:ascii="Arial" w:hAnsi="Arial"/>
          <w:szCs w:val="24"/>
        </w:rPr>
        <w:t xml:space="preserve">Además por promoción interna, a través de concurso-oposición </w:t>
      </w:r>
      <w:r>
        <w:rPr>
          <w:rFonts w:cs="Arial" w:ascii="Arial" w:hAnsi="Arial"/>
          <w:szCs w:val="24"/>
        </w:rPr>
        <w:t>se convocan las siguientes plazas:</w:t>
      </w:r>
    </w:p>
    <w:p>
      <w:pPr>
        <w:pStyle w:val="Cuerpodetexto"/>
        <w:spacing w:lineRule="auto" w:line="240"/>
        <w:jc w:val="both"/>
        <w:rPr/>
      </w:pPr>
      <w:r>
        <w:rPr>
          <w:rFonts w:cs="Arial" w:ascii="Arial" w:hAnsi="Arial"/>
          <w:szCs w:val="24"/>
        </w:rPr>
        <w:t>Para el g</w:t>
      </w:r>
      <w:r>
        <w:rPr>
          <w:rFonts w:cs="Arial" w:ascii="Arial" w:hAnsi="Arial"/>
          <w:szCs w:val="24"/>
        </w:rPr>
        <w:t xml:space="preserve">rupo A2, </w:t>
      </w:r>
      <w:r>
        <w:rPr>
          <w:rFonts w:cs="Arial" w:ascii="Arial" w:hAnsi="Arial"/>
          <w:szCs w:val="24"/>
        </w:rPr>
        <w:t>cuatro plazas de s</w:t>
      </w:r>
      <w:r>
        <w:rPr>
          <w:rFonts w:cs="Arial" w:ascii="Arial" w:hAnsi="Arial"/>
          <w:szCs w:val="24"/>
        </w:rPr>
        <w:t>ubinspector de la Policía Local.</w:t>
      </w:r>
    </w:p>
    <w:p>
      <w:pPr>
        <w:pStyle w:val="Cuerpodetexto"/>
        <w:spacing w:lineRule="auto" w:line="240"/>
        <w:jc w:val="both"/>
        <w:rPr/>
      </w:pPr>
      <w:r>
        <w:rPr>
          <w:rFonts w:cs="Arial" w:ascii="Arial" w:hAnsi="Arial"/>
          <w:szCs w:val="24"/>
        </w:rPr>
        <w:t>Para el g</w:t>
      </w:r>
      <w:r>
        <w:rPr>
          <w:rFonts w:cs="Arial" w:ascii="Arial" w:hAnsi="Arial"/>
          <w:szCs w:val="24"/>
        </w:rPr>
        <w:t xml:space="preserve">rupo C1 </w:t>
      </w:r>
      <w:r>
        <w:rPr>
          <w:rFonts w:cs="Arial" w:ascii="Arial" w:hAnsi="Arial"/>
          <w:szCs w:val="24"/>
        </w:rPr>
        <w:t>cinco plazas de o</w:t>
      </w:r>
      <w:r>
        <w:rPr>
          <w:rFonts w:cs="Arial" w:ascii="Arial" w:hAnsi="Arial"/>
          <w:szCs w:val="24"/>
        </w:rPr>
        <w:t>ficial de la Policía Local.</w:t>
      </w:r>
    </w:p>
    <w:p>
      <w:pPr>
        <w:pStyle w:val="Cuerpodetexto"/>
        <w:spacing w:lineRule="auto" w:line="240"/>
        <w:jc w:val="both"/>
        <w:rPr/>
      </w:pPr>
      <w:r>
        <w:rPr>
          <w:rFonts w:cs="Arial" w:ascii="Arial" w:hAnsi="Arial"/>
          <w:szCs w:val="24"/>
        </w:rPr>
        <w:t xml:space="preserve">Igualmente, por </w:t>
      </w:r>
      <w:r>
        <w:rPr>
          <w:rFonts w:cs="Arial" w:ascii="Arial" w:hAnsi="Arial"/>
          <w:szCs w:val="24"/>
        </w:rPr>
        <w:t xml:space="preserve">el sistema de movilidad por concurso de méritos </w:t>
      </w:r>
      <w:r>
        <w:rPr>
          <w:rFonts w:cs="Arial" w:ascii="Arial" w:hAnsi="Arial"/>
          <w:szCs w:val="24"/>
        </w:rPr>
        <w:t xml:space="preserve">se convocan: </w:t>
      </w:r>
    </w:p>
    <w:p>
      <w:pPr>
        <w:pStyle w:val="Cuerpodetexto"/>
        <w:spacing w:lineRule="auto" w:line="240"/>
        <w:jc w:val="both"/>
        <w:rPr/>
      </w:pPr>
      <w:r>
        <w:rPr>
          <w:rFonts w:cs="Arial" w:ascii="Arial" w:hAnsi="Arial"/>
          <w:szCs w:val="24"/>
        </w:rPr>
        <w:t>Para el g</w:t>
      </w:r>
      <w:r>
        <w:rPr>
          <w:rFonts w:cs="Arial" w:ascii="Arial" w:hAnsi="Arial"/>
          <w:szCs w:val="24"/>
        </w:rPr>
        <w:t xml:space="preserve">rupo C1, </w:t>
      </w:r>
      <w:r>
        <w:rPr>
          <w:rFonts w:cs="Arial" w:ascii="Arial" w:hAnsi="Arial"/>
          <w:szCs w:val="24"/>
        </w:rPr>
        <w:t>cuatro plazas para</w:t>
      </w:r>
      <w:r>
        <w:rPr>
          <w:rFonts w:cs="Arial" w:ascii="Arial" w:hAnsi="Arial"/>
          <w:szCs w:val="24"/>
        </w:rPr>
        <w:t xml:space="preserve"> Policía Local </w:t>
      </w:r>
    </w:p>
    <w:p>
      <w:pPr>
        <w:pStyle w:val="Cuerpodetexto"/>
        <w:spacing w:lineRule="auto" w:line="240"/>
        <w:jc w:val="both"/>
        <w:rPr>
          <w:b/>
          <w:b/>
          <w:bCs/>
        </w:rPr>
      </w:pPr>
      <w:r>
        <w:rPr>
          <w:rFonts w:cs="Arial" w:ascii="Arial" w:hAnsi="Arial"/>
          <w:b/>
          <w:bCs/>
          <w:szCs w:val="24"/>
        </w:rPr>
        <w:t>Presentación de solicitudes</w:t>
      </w:r>
    </w:p>
    <w:p>
      <w:pPr>
        <w:pStyle w:val="Cuerpodetexto"/>
        <w:spacing w:lineRule="auto" w:line="240"/>
        <w:jc w:val="both"/>
        <w:rPr/>
      </w:pPr>
      <w:r>
        <w:rPr>
          <w:rFonts w:cs="Arial" w:ascii="Arial" w:hAnsi="Arial"/>
          <w:szCs w:val="24"/>
        </w:rPr>
        <w:t>L</w:t>
      </w:r>
      <w:r>
        <w:rPr>
          <w:rFonts w:cs="Arial" w:ascii="Arial" w:hAnsi="Arial"/>
          <w:szCs w:val="24"/>
        </w:rPr>
        <w:t xml:space="preserve">as solicitudes se pueden presentar presencialmente en el Registro General del Ayuntamiento de Jerez de la Frontera, </w:t>
      </w:r>
      <w:r>
        <w:rPr>
          <w:rFonts w:cs="Arial" w:ascii="Arial" w:hAnsi="Arial"/>
          <w:szCs w:val="24"/>
        </w:rPr>
        <w:t xml:space="preserve">en la </w:t>
      </w:r>
      <w:r>
        <w:rPr>
          <w:rFonts w:cs="Arial" w:ascii="Arial" w:hAnsi="Arial"/>
          <w:szCs w:val="24"/>
        </w:rPr>
        <w:t xml:space="preserve">Oficina de Atención  al Ciudadano, </w:t>
      </w:r>
      <w:r>
        <w:rPr>
          <w:rFonts w:cs="Arial" w:ascii="Arial" w:hAnsi="Arial"/>
          <w:szCs w:val="24"/>
        </w:rPr>
        <w:t>de lunes a viernes de 9 a 14 horas. También pueden presentarse</w:t>
      </w:r>
      <w:r>
        <w:rPr>
          <w:rFonts w:cs="Arial" w:ascii="Arial" w:hAnsi="Arial"/>
          <w:szCs w:val="24"/>
        </w:rPr>
        <w:t xml:space="preserve"> en la sede electrónica del Ayuntamiento, </w:t>
      </w:r>
      <w:r>
        <w:rPr>
          <w:rFonts w:cs="Arial" w:ascii="Arial" w:hAnsi="Arial"/>
          <w:szCs w:val="24"/>
        </w:rPr>
        <w:t>a partir del próximo lunes 13 de septiembre a partir de las 8 de la mañana (no estará disponible este fin de semana)</w:t>
      </w:r>
      <w:r>
        <w:rPr>
          <w:rFonts w:cs="Arial" w:ascii="Arial" w:hAnsi="Arial"/>
          <w:szCs w:val="24"/>
        </w:rPr>
        <w:t xml:space="preserve"> o en la forma establecida en el artículo 16 de la Ley 39/2015, de 1 de octubre, del Procedimiento Administrativo Común de las Administraciones Públicas.</w:t>
      </w:r>
    </w:p>
    <w:p>
      <w:pPr>
        <w:pStyle w:val="Cuerpodetexto"/>
        <w:spacing w:lineRule="auto" w:line="240"/>
        <w:jc w:val="both"/>
        <w:rPr/>
      </w:pPr>
      <w:r>
        <w:rPr>
          <w:rFonts w:cs="Arial" w:ascii="Arial" w:hAnsi="Arial"/>
          <w:szCs w:val="24"/>
        </w:rPr>
        <w:t>Otros aspectos de la convocatoria comentados por la teniente de alcaldesa, como l</w:t>
      </w:r>
      <w:r>
        <w:rPr>
          <w:rFonts w:cs="Arial" w:ascii="Arial" w:hAnsi="Arial"/>
          <w:szCs w:val="24"/>
        </w:rPr>
        <w:t xml:space="preserve">os requisitos y la documentación necesaria para acompañar a la solicitud, </w:t>
      </w:r>
      <w:r>
        <w:rPr>
          <w:rFonts w:cs="Arial" w:ascii="Arial" w:hAnsi="Arial"/>
          <w:szCs w:val="24"/>
        </w:rPr>
        <w:t xml:space="preserve">o los casos de exención de tasas, </w:t>
      </w:r>
      <w:r>
        <w:rPr>
          <w:rFonts w:cs="Arial" w:ascii="Arial" w:hAnsi="Arial"/>
          <w:szCs w:val="24"/>
        </w:rPr>
        <w:t xml:space="preserve"> se recogen en las respectivas bases, que están publicadas, </w:t>
      </w:r>
      <w:r>
        <w:rPr>
          <w:rFonts w:cs="Arial" w:ascii="Arial" w:hAnsi="Arial"/>
          <w:szCs w:val="24"/>
        </w:rPr>
        <w:t>como se ha dicho anteriormente,</w:t>
      </w:r>
      <w:r>
        <w:rPr>
          <w:rFonts w:cs="Arial" w:ascii="Arial" w:hAnsi="Arial"/>
          <w:szCs w:val="24"/>
        </w:rPr>
        <w:t xml:space="preserve"> en la página web del Ayuntamiento:</w:t>
      </w:r>
    </w:p>
    <w:p>
      <w:pPr>
        <w:pStyle w:val="Cuerpodetexto"/>
        <w:spacing w:lineRule="auto" w:line="240"/>
        <w:jc w:val="both"/>
        <w:rPr/>
      </w:pPr>
      <w:hyperlink r:id="rId3">
        <w:r>
          <w:rPr>
            <w:rStyle w:val="EnlacedeInternet"/>
            <w:rFonts w:cs="Arial" w:ascii="Arial" w:hAnsi="Arial"/>
            <w:szCs w:val="24"/>
          </w:rPr>
          <w:t>https://www.jerez.es/ofertas_de_empleo_publico/procesos_selectivos_en_tramite/</w:t>
        </w:r>
      </w:hyperlink>
    </w:p>
    <w:p>
      <w:pPr>
        <w:pStyle w:val="Cuerpodetexto"/>
        <w:spacing w:lineRule="auto" w:line="240" w:before="0" w:after="140"/>
        <w:jc w:val="both"/>
        <w:rPr>
          <w:rFonts w:ascii="Arial" w:hAnsi="Arial" w:cs="Arial"/>
          <w:szCs w:val="24"/>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26795" cy="919924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7996" t="-1005" r="-7996" b="-1005"/>
                  <a:stretch>
                    <a:fillRect/>
                  </a:stretch>
                </pic:blipFill>
                <pic:spPr bwMode="auto">
                  <a:xfrm>
                    <a:off x="0" y="0"/>
                    <a:ext cx="1026795" cy="9199245"/>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51510" cy="92202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51510" cy="92202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bidi w:val="0"/>
      <w:spacing w:before="200" w:after="12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OpenSymbol"/>
      <w:color w:val="666666"/>
      <w:sz w:val="28"/>
      <w:szCs w:val="28"/>
      <w:lang w:val="es-ES" w:eastAsia="es-ES" w:bidi="ar-SA"/>
    </w:rPr>
  </w:style>
  <w:style w:type="character" w:styleId="WW8Num2z1" w:customStyle="1">
    <w:name w:val="WW8Num2z1"/>
    <w:qFormat/>
    <w:rPr>
      <w:rFonts w:ascii="OpenSymbol" w:hAnsi="OpenSymbol" w:cs="Courier New"/>
      <w:sz w:val="20"/>
    </w:rPr>
  </w:style>
  <w:style w:type="character" w:styleId="WW8Num2z3" w:customStyle="1">
    <w:name w:val="WW8Num2z3"/>
    <w:qFormat/>
    <w:rPr>
      <w:rFonts w:ascii="Symbol" w:hAnsi="Symbol" w:cs="Symbol"/>
    </w:rPr>
  </w:style>
  <w:style w:type="character" w:styleId="WW8Num2z7" w:customStyle="1">
    <w:name w:val="WW8Num2z7"/>
    <w:qFormat/>
    <w:rPr>
      <w:rFonts w:ascii="Courier New" w:hAnsi="Courier New" w:cs="Times New Roman"/>
      <w:sz w:val="21"/>
    </w:rPr>
  </w:style>
  <w:style w:type="character" w:styleId="WW8Num3z0" w:customStyle="1">
    <w:name w:val="WW8Num3z0"/>
    <w:qFormat/>
    <w:rPr>
      <w:rFonts w:ascii="Courier New" w:hAnsi="Courier New" w:eastAsia="Calibri" w:cs="Times New Roman"/>
      <w:color w:val="auto"/>
      <w:sz w:val="24"/>
      <w:szCs w:val="24"/>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Times New Roman"/>
    </w:rPr>
  </w:style>
  <w:style w:type="character" w:styleId="WW8Num4z2" w:customStyle="1">
    <w:name w:val="WW8Num4z2"/>
    <w:qFormat/>
    <w:rPr>
      <w:rFonts w:ascii="Wingdings" w:hAnsi="Wingdings" w:cs="Wingdings"/>
    </w:rPr>
  </w:style>
  <w:style w:type="character" w:styleId="WW8Num2z2" w:customStyle="1">
    <w:name w:val="WW8Num2z2"/>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8" w:customStyle="1">
    <w:name w:val="WW8Num2z8"/>
    <w:qFormat/>
    <w:rPr/>
  </w:style>
  <w:style w:type="character" w:styleId="Fuentedeprrafopredeter18" w:customStyle="1">
    <w:name w:val="Fuente de párrafo predeter.18"/>
    <w:qFormat/>
    <w:rPr/>
  </w:style>
  <w:style w:type="character" w:styleId="WW8Num3z1" w:customStyle="1">
    <w:name w:val="WW8Num3z1"/>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customStyle="1">
    <w:name w:val="Strong"/>
    <w:qFormat/>
    <w:rPr>
      <w:b/>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Refdecomentario1" w:customStyle="1">
    <w:name w:val="Ref. de comentario1"/>
    <w:qFormat/>
    <w:rPr>
      <w:sz w:val="16"/>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eastAsia="es-ES" w:bidi="ar-S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Caption" w:customStyle="1">
    <w:name w:val="caption"/>
    <w:basedOn w:val="Normal"/>
    <w:qFormat/>
    <w:pPr>
      <w:spacing w:before="120" w:after="120"/>
    </w:pPr>
    <w:rPr>
      <w:i/>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7" w:customStyle="1">
    <w:name w:val="Descripción17"/>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customStyle="1">
    <w:name w:val="No Spacing"/>
    <w:qFormat/>
    <w:pPr>
      <w:widowControl/>
      <w:suppressAutoHyphens w:val="true"/>
      <w:bidi w:val="0"/>
      <w:spacing w:before="0" w:after="0"/>
      <w:jc w:val="left"/>
    </w:pPr>
    <w:rPr>
      <w:rFonts w:ascii="Courier New" w:hAnsi="Courier New" w:eastAsia="Liberation Serif" w:cs="Liberation Serif"/>
      <w:color w:val="00000A"/>
      <w:kern w:val="2"/>
      <w:sz w:val="24"/>
      <w:szCs w:val="24"/>
      <w:lang w:val="es-ES" w:eastAsia="hi-IN" w:bidi="hi-IN"/>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next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lang w:eastAsia="ar-SA"/>
    </w:rPr>
  </w:style>
  <w:style w:type="paragraph" w:styleId="Epgrafe2" w:customStyle="1">
    <w:name w:val="Epígrafe2"/>
    <w:basedOn w:val="Normal"/>
    <w:qFormat/>
    <w:pPr>
      <w:spacing w:before="120" w:after="120"/>
    </w:pPr>
    <w:rPr>
      <w:rFonts w:eastAsia="Mangal"/>
      <w:i/>
      <w:iCs/>
      <w:lang w:eastAsia="ar-SA"/>
    </w:rPr>
  </w:style>
  <w:style w:type="paragraph" w:styleId="Epgrafe1" w:customStyle="1">
    <w:name w:val="Epígrafe1"/>
    <w:basedOn w:val="Normal"/>
    <w:qFormat/>
    <w:pPr>
      <w:spacing w:before="120" w:after="120"/>
    </w:pPr>
    <w:rPr>
      <w:rFonts w:eastAsia="Mangal"/>
      <w:i/>
      <w:iCs/>
      <w:lang w:eastAsia="ar-SA"/>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lang w:eastAsia="ar-SA"/>
    </w:rPr>
  </w:style>
  <w:style w:type="paragraph" w:styleId="Destacadorojo" w:customStyle="1">
    <w:name w:val="destacadorojo"/>
    <w:basedOn w:val="Normal"/>
    <w:qFormat/>
    <w:pPr>
      <w:spacing w:before="100" w:after="100"/>
    </w:pPr>
    <w:rPr>
      <w:rFonts w:ascii="Times New Roman" w:hAnsi="Times New Roman" w:cs="Times New Roman"/>
      <w:kern w:val="0"/>
      <w:lang w:eastAsia="ar-SA"/>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lang w:eastAsia="hi-IN"/>
    </w:rPr>
  </w:style>
  <w:style w:type="paragraph" w:styleId="Izquierda" w:customStyle="1">
    <w:name w:val="izquierda"/>
    <w:basedOn w:val="Normal"/>
    <w:qFormat/>
    <w:pPr>
      <w:spacing w:before="280" w:after="280"/>
    </w:pPr>
    <w:rPr>
      <w:rFonts w:ascii="Arial Unicode MS" w:hAnsi="Arial Unicode MS" w:eastAsia="Arial Unicode MS" w:cs="Arial Unicode MS"/>
      <w:kern w:val="0"/>
      <w:lang w:eastAsia="ar-SA"/>
    </w:rPr>
  </w:style>
  <w:style w:type="paragraph" w:styleId="Textosinformato5" w:customStyle="1">
    <w:name w:val="Texto sin formato5"/>
    <w:basedOn w:val="Normal"/>
    <w:qFormat/>
    <w:pPr/>
    <w:rPr>
      <w:rFonts w:ascii="Consolas" w:hAnsi="Consolas" w:cs="Consolas"/>
      <w:sz w:val="21"/>
      <w:szCs w:val="21"/>
      <w:lang w:eastAsia="hi-IN"/>
    </w:rPr>
  </w:style>
  <w:style w:type="paragraph" w:styleId="Cos" w:customStyle="1">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hi-IN" w:bidi="hi-IN"/>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hi-IN" w:bidi="hi-IN"/>
    </w:rPr>
  </w:style>
  <w:style w:type="paragraph" w:styleId="Estilo1" w:customStyle="1">
    <w:name w:val="Estilo1"/>
    <w:basedOn w:val="Ttulo1"/>
    <w:qFormat/>
    <w:pPr>
      <w:spacing w:before="240" w:after="0"/>
    </w:pPr>
    <w:rPr>
      <w:rFonts w:eastAsia="Cambria" w:cs="Cambria"/>
      <w:sz w:val="32"/>
      <w:szCs w:val="32"/>
      <w:lang w:eastAsia="hi-IN"/>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hi-IN" w:bidi="hi-IN"/>
    </w:rPr>
  </w:style>
  <w:style w:type="paragraph" w:styleId="Asuntodelcomentario1" w:customStyle="1">
    <w:name w:val="Asunto del 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val="es-ES" w:eastAsia="hi-IN" w:bidi="hi-IN"/>
    </w:rPr>
  </w:style>
  <w:style w:type="paragraph" w:styleId="Textocomentario1" w:customStyle="1">
    <w:name w:val="Texto comentario1"/>
    <w:basedOn w:val="Normal"/>
    <w:qFormat/>
    <w:pPr/>
    <w:rPr>
      <w:sz w:val="18"/>
    </w:rPr>
  </w:style>
  <w:style w:type="paragraph" w:styleId="Textodeglobo1" w:customStyle="1">
    <w:name w:val="Texto de globo1"/>
    <w:basedOn w:val="Normal"/>
    <w:qFormat/>
    <w:pPr/>
    <w:rPr>
      <w:rFonts w:eastAsia="Tahoma"/>
      <w:sz w:val="16"/>
      <w:szCs w:val="14"/>
      <w:lang w:eastAsia="hi-IN"/>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eastAsia="hi-IN"/>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lang w:eastAsia="hi-IN"/>
    </w:rPr>
  </w:style>
  <w:style w:type="paragraph" w:styleId="Etiqueta" w:customStyle="1">
    <w:name w:val="Etiqueta"/>
    <w:basedOn w:val="Normal"/>
    <w:qFormat/>
    <w:pPr>
      <w:spacing w:before="120" w:after="120"/>
    </w:pPr>
    <w:rPr>
      <w:rFonts w:eastAsia="Tahoma"/>
      <w:i/>
      <w:iCs/>
      <w:lang w:eastAsia="hi-IN"/>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hi-I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lang w:eastAsia="hi-I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lang w:eastAsia="hi-IN"/>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hi-IN" w:bidi="hi-IN"/>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lang w:eastAsia="ar-SA"/>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lang w:eastAsia="ar-SA"/>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lang w:eastAsia="ar-SA"/>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hi-IN" w:bidi="hi-IN"/>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lang w:eastAsia="ar-SA"/>
    </w:rPr>
  </w:style>
  <w:style w:type="paragraph" w:styleId="Byline" w:customStyle="1">
    <w:name w:val="byline"/>
    <w:basedOn w:val="Normal"/>
    <w:qFormat/>
    <w:pPr>
      <w:suppressAutoHyphens w:val="false"/>
      <w:spacing w:before="100" w:after="100"/>
    </w:pPr>
    <w:rPr>
      <w:rFonts w:ascii="Times New Roman" w:hAnsi="Times New Roman" w:cs="Times New Roman"/>
      <w:kern w:val="0"/>
      <w:lang w:eastAsia="ar-SA"/>
    </w:rPr>
  </w:style>
  <w:style w:type="paragraph" w:styleId="Text" w:customStyle="1">
    <w:name w:val="text"/>
    <w:basedOn w:val="Normal"/>
    <w:qFormat/>
    <w:pPr>
      <w:suppressAutoHyphens w:val="false"/>
      <w:spacing w:before="100" w:after="100"/>
    </w:pPr>
    <w:rPr>
      <w:rFonts w:ascii="Times New Roman" w:hAnsi="Times New Roman" w:cs="Times New Roman"/>
      <w:kern w:val="0"/>
      <w:lang w:eastAsia="ar-SA"/>
    </w:rPr>
  </w:style>
  <w:style w:type="paragraph" w:styleId="Descripcin5" w:customStyle="1">
    <w:name w:val="Descripción5"/>
    <w:basedOn w:val="Normal"/>
    <w:qFormat/>
    <w:pPr>
      <w:spacing w:before="120" w:after="120"/>
    </w:pPr>
    <w:rPr>
      <w:rFonts w:eastAsia="Arial"/>
      <w:i/>
      <w:iCs/>
      <w:lang w:eastAsia="hi-IN"/>
    </w:rPr>
  </w:style>
  <w:style w:type="paragraph" w:styleId="Descripcin6" w:customStyle="1">
    <w:name w:val="Descripción6"/>
    <w:basedOn w:val="Normal"/>
    <w:qFormat/>
    <w:pPr>
      <w:spacing w:before="120" w:after="120"/>
    </w:pPr>
    <w:rPr>
      <w:rFonts w:eastAsia="Arial"/>
      <w:i/>
      <w:iCs/>
      <w:lang w:eastAsia="hi-IN"/>
    </w:rPr>
  </w:style>
  <w:style w:type="paragraph" w:styleId="Descripcin7" w:customStyle="1">
    <w:name w:val="Descripción7"/>
    <w:basedOn w:val="Normal"/>
    <w:qFormat/>
    <w:pPr>
      <w:spacing w:before="120" w:after="120"/>
    </w:pPr>
    <w:rPr>
      <w:rFonts w:eastAsia="Arial"/>
      <w:i/>
      <w:iCs/>
      <w:lang w:eastAsia="hi-IN"/>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lang w:eastAsia="hi-IN"/>
    </w:rPr>
  </w:style>
  <w:style w:type="paragraph" w:styleId="Descripcin8" w:customStyle="1">
    <w:name w:val="Descripción8"/>
    <w:basedOn w:val="Normal"/>
    <w:qFormat/>
    <w:pPr>
      <w:spacing w:before="120" w:after="120"/>
    </w:pPr>
    <w:rPr>
      <w:rFonts w:eastAsia="Arial"/>
      <w:i/>
      <w:iCs/>
      <w:lang w:eastAsia="hi-IN"/>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lang w:eastAsia="hi-IN"/>
    </w:rPr>
  </w:style>
  <w:style w:type="paragraph" w:styleId="Descripcin9" w:customStyle="1">
    <w:name w:val="Descripción9"/>
    <w:basedOn w:val="Normal"/>
    <w:qFormat/>
    <w:pPr>
      <w:spacing w:before="120" w:after="120"/>
    </w:pPr>
    <w:rPr>
      <w:rFonts w:eastAsia="Arial"/>
      <w:i/>
      <w:iCs/>
      <w:lang w:eastAsia="hi-IN"/>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lang w:eastAsia="hi-IN"/>
    </w:rPr>
  </w:style>
  <w:style w:type="paragraph" w:styleId="Descripcin10" w:customStyle="1">
    <w:name w:val="Descripción10"/>
    <w:basedOn w:val="Normal"/>
    <w:qFormat/>
    <w:pPr>
      <w:spacing w:before="120" w:after="120"/>
    </w:pPr>
    <w:rPr>
      <w:rFonts w:eastAsia="Arial"/>
      <w:i/>
      <w:iCs/>
      <w:lang w:eastAsia="hi-IN"/>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lang w:eastAsia="hi-IN"/>
    </w:rPr>
  </w:style>
  <w:style w:type="paragraph" w:styleId="Descripcin11" w:customStyle="1">
    <w:name w:val="Descripción11"/>
    <w:basedOn w:val="Normal"/>
    <w:qFormat/>
    <w:pPr>
      <w:spacing w:before="120" w:after="120"/>
    </w:pPr>
    <w:rPr>
      <w:rFonts w:eastAsia="Arial"/>
      <w:i/>
      <w:iCs/>
      <w:lang w:eastAsia="hi-IN"/>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lang w:eastAsia="hi-IN"/>
    </w:rPr>
  </w:style>
  <w:style w:type="paragraph" w:styleId="Descripcin12" w:customStyle="1">
    <w:name w:val="Descripción12"/>
    <w:basedOn w:val="Normal"/>
    <w:qFormat/>
    <w:pPr>
      <w:spacing w:before="120" w:after="120"/>
    </w:pPr>
    <w:rPr>
      <w:rFonts w:eastAsia="Arial"/>
      <w:i/>
      <w:iCs/>
      <w:lang w:eastAsia="hi-IN"/>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lang w:eastAsia="hi-IN"/>
    </w:rPr>
  </w:style>
  <w:style w:type="paragraph" w:styleId="Descripcin13" w:customStyle="1">
    <w:name w:val="Descripción13"/>
    <w:basedOn w:val="Normal"/>
    <w:qFormat/>
    <w:pPr>
      <w:spacing w:before="120" w:after="120"/>
    </w:pPr>
    <w:rPr>
      <w:rFonts w:eastAsia="Arial"/>
      <w:i/>
      <w:iCs/>
      <w:lang w:eastAsia="hi-IN"/>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lang w:eastAsia="hi-IN"/>
    </w:rPr>
  </w:style>
  <w:style w:type="paragraph" w:styleId="Descripcin14" w:customStyle="1">
    <w:name w:val="Descripción14"/>
    <w:basedOn w:val="Normal"/>
    <w:qFormat/>
    <w:pPr>
      <w:spacing w:before="120" w:after="120"/>
    </w:pPr>
    <w:rPr>
      <w:rFonts w:eastAsia="Arial"/>
      <w:i/>
      <w:iCs/>
      <w:lang w:eastAsia="hi-IN"/>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lang w:eastAsia="hi-IN"/>
    </w:rPr>
  </w:style>
  <w:style w:type="paragraph" w:styleId="Descripcin15" w:customStyle="1">
    <w:name w:val="Descripción15"/>
    <w:basedOn w:val="Normal"/>
    <w:qFormat/>
    <w:pPr>
      <w:spacing w:before="120" w:after="120"/>
    </w:pPr>
    <w:rPr>
      <w:rFonts w:eastAsia="Arial"/>
      <w:i/>
      <w:iCs/>
      <w:lang w:eastAsia="hi-IN"/>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lang w:eastAsia="hi-IN"/>
    </w:rPr>
  </w:style>
  <w:style w:type="paragraph" w:styleId="Descripcin16" w:customStyle="1">
    <w:name w:val="Descripción16"/>
    <w:basedOn w:val="Normal"/>
    <w:qFormat/>
    <w:pPr>
      <w:spacing w:before="120" w:after="120"/>
    </w:pPr>
    <w:rPr>
      <w:rFonts w:eastAsia="Arial"/>
      <w:i/>
      <w:iCs/>
      <w:lang w:eastAsia="hi-IN"/>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lang w:eastAsia="hi-IN"/>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lang w:eastAsia="hi-IN"/>
    </w:rPr>
  </w:style>
  <w:style w:type="paragraph" w:styleId="PlainText" w:customStyle="1">
    <w:name w:val="Plain Text"/>
    <w:basedOn w:val="Normal"/>
    <w:qFormat/>
    <w:pPr>
      <w:suppressAutoHyphens w:val="false"/>
    </w:pPr>
    <w:rPr>
      <w:rFonts w:ascii="Calibri" w:hAnsi="Calibri" w:eastAsia="Calibri" w:cs="font64"/>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ofertas_de_empleo_publico/procesos_selectivos_en_tramite/" TargetMode="External"/><Relationship Id="rId3" Type="http://schemas.openxmlformats.org/officeDocument/2006/relationships/hyperlink" Target="https://www.jerez.es/ofertas_de_empleo_publico/procesos_selectivos_en_tramit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LibreOffice/6.2.7.1$Windows_X86_64 LibreOffice_project/23edc44b61b830b7d749943e020e96f5a7df63bf</Application>
  <Pages>3</Pages>
  <Words>986</Words>
  <Characters>5142</Characters>
  <CharactersWithSpaces>6116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2021-09-09T07:39:00Z</dcterms:created>
  <dc:creator>framirez</dc:creator>
  <dc:description/>
  <dc:language>es-ES</dc:language>
  <cp:lastModifiedBy/>
  <cp:lastPrinted>2021-09-10T10:58:05Z</cp:lastPrinted>
  <dcterms:modified xsi:type="dcterms:W3CDTF">2021-09-10T13:34:45Z</dcterms:modified>
  <cp:revision>20</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