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>
          <w:rFonts w:cs="Arial" w:ascii="Arial" w:hAnsi="Arial"/>
          <w:b/>
          <w:sz w:val="36"/>
          <w:szCs w:val="36"/>
        </w:rPr>
        <w:t>El Ayuntamiento impulsará</w:t>
      </w:r>
      <w:r>
        <w:rPr>
          <w:rFonts w:eastAsia="Times New Roman" w:cs="Arial" w:ascii="Arial" w:hAnsi="Arial"/>
          <w:b/>
          <w:bCs w:val="false"/>
          <w:color w:val="00000A"/>
          <w:kern w:val="2"/>
          <w:sz w:val="36"/>
          <w:szCs w:val="36"/>
          <w:lang w:val="es-ES" w:eastAsia="zh-CN" w:bidi="ar-SA"/>
        </w:rPr>
        <w:t xml:space="preserve"> unas jornadas de investigación sobre la figura y el legado de </w:t>
      </w:r>
      <w:r>
        <w:rPr>
          <w:rFonts w:cs="Arial" w:ascii="Arial" w:hAnsi="Arial"/>
          <w:b/>
          <w:sz w:val="36"/>
          <w:szCs w:val="36"/>
        </w:rPr>
        <w:t>Manuel Fernández ‘Parrilla de Jerez’</w:t>
      </w:r>
    </w:p>
    <w:p>
      <w:pPr>
        <w:pStyle w:val="Normal"/>
        <w:rPr>
          <w:rFonts w:ascii="Arial" w:hAnsi="Arial" w:cs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</w:r>
    </w:p>
    <w:p>
      <w:pPr>
        <w:pStyle w:val="Normal"/>
        <w:rPr>
          <w:sz w:val="36"/>
          <w:szCs w:val="36"/>
        </w:rPr>
      </w:pPr>
      <w:r>
        <w:rPr>
          <w:rFonts w:cs="Arial" w:ascii="Arial" w:hAnsi="Arial"/>
          <w:sz w:val="36"/>
          <w:szCs w:val="36"/>
        </w:rPr>
        <w:t>Francisco Camas mantiene un encuentro con miembros de la comisión creada para reivindicar la figura de este gran guitarrista</w:t>
      </w:r>
    </w:p>
    <w:p>
      <w:pPr>
        <w:pStyle w:val="Normal"/>
        <w:rPr>
          <w:rFonts w:ascii="Arial" w:hAnsi="Arial" w:cs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color w:val="000000" w:themeColor="text1"/>
          <w:szCs w:val="24"/>
        </w:rPr>
        <w:t>30 de octubre de 2021.</w:t>
      </w:r>
      <w:r>
        <w:rPr>
          <w:rFonts w:cs="Arial" w:ascii="Arial" w:hAnsi="Arial"/>
          <w:color w:val="000000" w:themeColor="text1"/>
          <w:szCs w:val="24"/>
        </w:rPr>
        <w:t xml:space="preserve"> </w:t>
      </w:r>
      <w:r>
        <w:rPr>
          <w:rFonts w:cs="Arial" w:ascii="Arial" w:hAnsi="Arial"/>
          <w:b w:val="false"/>
          <w:bCs w:val="false"/>
          <w:color w:val="000000" w:themeColor="text1"/>
          <w:sz w:val="24"/>
          <w:szCs w:val="24"/>
        </w:rPr>
        <w:t>El delegado de Cultura, Francisco Camas, ha avanzado que el Ayuntamiento, a través de la Delegación de Dinamización Cultural y Patrimonio Histórico, “</w:t>
      </w:r>
      <w:bookmarkStart w:id="0" w:name="__DdeLink__271_1956499909"/>
      <w:r>
        <w:rPr>
          <w:rFonts w:cs="Arial" w:ascii="Arial" w:hAnsi="Arial"/>
          <w:b w:val="false"/>
          <w:bCs w:val="false"/>
          <w:color w:val="000000" w:themeColor="text1"/>
          <w:sz w:val="24"/>
          <w:szCs w:val="24"/>
        </w:rPr>
        <w:t xml:space="preserve">va a impulsar la organización de unas jornadas de investigación sobre la figura y el legado de </w:t>
      </w:r>
      <w:r>
        <w:rPr/>
        <w:t>Manuel Fernández ‘Parrilla de Jerez’</w:t>
      </w:r>
      <w:bookmarkEnd w:id="0"/>
      <w:r>
        <w:rPr/>
        <w:t xml:space="preserve">, con el fin de </w:t>
      </w:r>
      <w:r>
        <w:rPr>
          <w:rFonts w:cs="Arial" w:ascii="Arial" w:hAnsi="Arial"/>
          <w:b w:val="false"/>
          <w:bCs w:val="false"/>
          <w:color w:val="000000" w:themeColor="text1"/>
          <w:sz w:val="24"/>
          <w:szCs w:val="24"/>
        </w:rPr>
        <w:t>resaltar su labor artística y creadora y su aportación al flamenco”.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color w:val="000000" w:themeColor="text1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color w:val="000000" w:themeColor="text1"/>
          <w:sz w:val="24"/>
          <w:szCs w:val="24"/>
        </w:rPr>
        <w:t xml:space="preserve">El teniente de alcaldesa ha puesto de manifiesto esta iniciativa municipal a lo largo de un encuentro que ha mantenido con representantes de </w:t>
      </w:r>
      <w:r>
        <w:rPr>
          <w:rFonts w:eastAsia="Times New Roman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la comisión que se ha creado con el fin de reivindicar la figura y la trayectoria de </w:t>
      </w: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es-ES" w:eastAsia="zh-CN" w:bidi="ar-SA"/>
        </w:rPr>
        <w:t>este gran artista. Concretamente, estuvieron presentes Ana Fernández, hija de Manuel Fernández Molina ‘Parrilla de Jerez’, Rafael Lorente, Ana María López y Juan Garrido.</w:t>
      </w:r>
    </w:p>
    <w:p>
      <w:pPr>
        <w:pStyle w:val="Normal"/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es-ES" w:eastAsia="zh-CN" w:bidi="ar-SA"/>
        </w:rPr>
      </w:pP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es-ES" w:eastAsia="zh-CN" w:bidi="ar-SA"/>
        </w:rPr>
      </w:r>
    </w:p>
    <w:p>
      <w:pPr>
        <w:pStyle w:val="Normal"/>
        <w:jc w:val="both"/>
        <w:rPr/>
      </w:pP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es-ES" w:eastAsia="zh-CN" w:bidi="ar-SA"/>
        </w:rPr>
        <w:t xml:space="preserve">Francisco Camas ha recordado que “Parrilla de Jerez acompañó a la guitarra </w:t>
      </w: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es-ES" w:eastAsia="zh-CN" w:bidi="ar-SA"/>
        </w:rPr>
        <w:t xml:space="preserve">a </w:t>
      </w: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es-ES" w:eastAsia="zh-CN" w:bidi="ar-SA"/>
        </w:rPr>
        <w:t>los más importantes cantaores de su tiempo, destacando su contribución artística”. Además, el delegado ha subrayado “su perfil investigador del flamenco y sobre todo, su papel como referente, en cuanto a su contribución y creatividad en torno a la recuperación de la tradición musical y flamenca navideña de Jerez”.</w:t>
      </w:r>
    </w:p>
    <w:p>
      <w:pPr>
        <w:pStyle w:val="Normal"/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es-ES" w:eastAsia="zh-CN" w:bidi="ar-SA"/>
        </w:rPr>
      </w:pP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es-ES" w:eastAsia="zh-CN" w:bidi="ar-SA"/>
        </w:rPr>
      </w:r>
    </w:p>
    <w:p>
      <w:pPr>
        <w:pStyle w:val="Normal"/>
        <w:jc w:val="both"/>
        <w:rPr/>
      </w:pP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es-ES" w:eastAsia="zh-CN" w:bidi="ar-SA"/>
        </w:rPr>
        <w:t>Por todo esto, Francisco Camas ha manifestado la intención de “continuar trabajando desde el ámbito municipal para que la huella de Parrilla de Jerez sea reconocida”.</w:t>
      </w:r>
    </w:p>
    <w:p>
      <w:pPr>
        <w:pStyle w:val="Normal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es-ES" w:eastAsia="zh-CN" w:bidi="ar-SA"/>
        </w:rPr>
      </w:pP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es-ES" w:eastAsia="zh-CN" w:bidi="ar-SA"/>
        </w:rPr>
      </w:r>
    </w:p>
    <w:p>
      <w:pPr>
        <w:pStyle w:val="Normal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tbl>
      <w:tblPr>
        <w:tblW w:w="7663" w:type="dxa"/>
        <w:jc w:val="left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63"/>
      </w:tblGrid>
      <w:tr>
        <w:trPr/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jc w:val="both"/>
              <w:rPr/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  <w:t>Se adjunta fotografía</w:t>
            </w:r>
          </w:p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iCs/>
                <w:color w:val="000000" w:themeColor="text1"/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73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00000A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false"/>
      <w:spacing w:before="200" w:after="0"/>
      <w:outlineLvl w:val="1"/>
    </w:pPr>
    <w:rPr>
      <w:rFonts w:ascii="Liberation Serif" w:hAnsi="Liberation Serif" w:eastAsia="Segoe UI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false"/>
      <w:spacing w:before="120" w:after="60"/>
      <w:outlineLvl w:val="4"/>
    </w:pPr>
    <w:rPr>
      <w:rFonts w:ascii="Liberation Serif" w:hAnsi="Liberation Serif" w:eastAsia="SimSun" w:cs="Times New Roman"/>
      <w:b/>
      <w:bCs/>
      <w:kern w:val="0"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basedOn w:val="DefaultParagraphFont"/>
    <w:uiPriority w:val="99"/>
    <w:unhideWhenUsed/>
    <w:rsid w:val="00ae7aa7"/>
    <w:rPr>
      <w:color w:val="0563C1" w:themeColor="hyperlink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00000A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894b7b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Application>LibreOffice/7.0.6.2$Windows_X86_64 LibreOffice_project/144abb84a525d8e30c9dbbefa69cbbf2d8d4ae3b</Application>
  <AppVersion>15.0000</AppVersion>
  <Pages>1</Pages>
  <Words>257</Words>
  <Characters>1361</Characters>
  <CharactersWithSpaces>1611</CharactersWithSpaces>
  <Paragraphs>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2021-09-06T08:36:00Z</dcterms:created>
  <dc:creator>ADELIFL</dc:creator>
  <dc:description/>
  <dc:language>es-ES</dc:language>
  <cp:lastModifiedBy/>
  <cp:lastPrinted>1995-11-21T16:41:00Z</cp:lastPrinted>
  <dcterms:modified xsi:type="dcterms:W3CDTF">2021-10-28T12:12:49Z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