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2B1C" w:rsidRDefault="00AF0CAF">
      <w:pPr>
        <w:pStyle w:val="Textoindependiente"/>
        <w:spacing w:line="240" w:lineRule="auto"/>
        <w:rPr>
          <w:rFonts w:ascii="Arial" w:hAnsi="Arial" w:cs="Arial"/>
          <w:b/>
          <w:bCs/>
          <w:sz w:val="36"/>
          <w:szCs w:val="40"/>
        </w:rPr>
      </w:pPr>
      <w:proofErr w:type="spellStart"/>
      <w:r>
        <w:rPr>
          <w:rFonts w:ascii="Arial" w:hAnsi="Arial" w:cs="Arial"/>
          <w:b/>
          <w:bCs/>
          <w:sz w:val="36"/>
          <w:szCs w:val="40"/>
        </w:rPr>
        <w:t>Emuvijesa</w:t>
      </w:r>
      <w:proofErr w:type="spellEnd"/>
      <w:r>
        <w:rPr>
          <w:rFonts w:ascii="Arial" w:hAnsi="Arial" w:cs="Arial"/>
          <w:b/>
          <w:bCs/>
          <w:sz w:val="36"/>
          <w:szCs w:val="40"/>
        </w:rPr>
        <w:t xml:space="preserve"> se dota de un protocolo de actuación contra el incumplimiento de normas de convivencia e impagos</w:t>
      </w:r>
    </w:p>
    <w:p w:rsidR="00AF0CAF" w:rsidRPr="00AF0CAF" w:rsidRDefault="00AF0CAF">
      <w:pPr>
        <w:pStyle w:val="Textoindependiente"/>
        <w:spacing w:line="240" w:lineRule="auto"/>
        <w:rPr>
          <w:rFonts w:ascii="Arial" w:hAnsi="Arial" w:cs="Arial"/>
          <w:sz w:val="6"/>
          <w:szCs w:val="36"/>
        </w:rPr>
      </w:pPr>
    </w:p>
    <w:p w:rsidR="00C22B1C" w:rsidRPr="00AF0CAF" w:rsidRDefault="00AF0CAF">
      <w:pPr>
        <w:pStyle w:val="Textoindependiente"/>
        <w:spacing w:line="240" w:lineRule="auto"/>
        <w:rPr>
          <w:rFonts w:ascii="Arial" w:hAnsi="Arial" w:cs="Arial"/>
          <w:sz w:val="32"/>
          <w:szCs w:val="36"/>
        </w:rPr>
      </w:pPr>
      <w:r w:rsidRPr="00AF0CAF">
        <w:rPr>
          <w:rFonts w:ascii="Arial" w:hAnsi="Arial" w:cs="Arial"/>
          <w:sz w:val="32"/>
          <w:szCs w:val="36"/>
        </w:rPr>
        <w:t>Los casos graves en los que no exista voluntad de colaboración podrán solventarse con</w:t>
      </w:r>
      <w:r>
        <w:rPr>
          <w:rFonts w:ascii="Arial" w:hAnsi="Arial" w:cs="Arial"/>
          <w:sz w:val="32"/>
          <w:szCs w:val="36"/>
        </w:rPr>
        <w:t xml:space="preserve"> la resolución del contrato y pé</w:t>
      </w:r>
      <w:r w:rsidRPr="00AF0CAF">
        <w:rPr>
          <w:rFonts w:ascii="Arial" w:hAnsi="Arial" w:cs="Arial"/>
          <w:sz w:val="32"/>
          <w:szCs w:val="36"/>
        </w:rPr>
        <w:t xml:space="preserve">rdida de la vivienda </w:t>
      </w:r>
    </w:p>
    <w:p w:rsidR="00C22B1C" w:rsidRDefault="00C22B1C">
      <w:pPr>
        <w:pStyle w:val="Textoindependiente"/>
        <w:spacing w:line="240" w:lineRule="auto"/>
        <w:jc w:val="both"/>
        <w:rPr>
          <w:rFonts w:ascii="Trebuchet MS" w:hAnsi="Trebuchet MS" w:cs="Trebuchet MS"/>
          <w:b/>
          <w:bCs/>
          <w:sz w:val="18"/>
          <w:szCs w:val="26"/>
        </w:rPr>
      </w:pPr>
    </w:p>
    <w:p w:rsidR="00AF0CAF" w:rsidRPr="00AF0CAF" w:rsidRDefault="00AF0CAF">
      <w:pPr>
        <w:pStyle w:val="Textoindependiente"/>
        <w:spacing w:line="240" w:lineRule="auto"/>
        <w:jc w:val="both"/>
        <w:rPr>
          <w:rFonts w:ascii="Arial" w:hAnsi="Arial" w:cs="Arial"/>
          <w:szCs w:val="24"/>
        </w:rPr>
      </w:pPr>
      <w:r w:rsidRPr="00AF0CAF">
        <w:rPr>
          <w:rFonts w:ascii="Arial" w:hAnsi="Arial" w:cs="Arial"/>
          <w:b/>
          <w:bCs/>
          <w:szCs w:val="24"/>
        </w:rPr>
        <w:t xml:space="preserve">19 de </w:t>
      </w:r>
      <w:r w:rsidRPr="00AF0CAF">
        <w:rPr>
          <w:rFonts w:ascii="Arial" w:hAnsi="Arial" w:cs="Arial"/>
          <w:b/>
          <w:bCs/>
          <w:szCs w:val="24"/>
        </w:rPr>
        <w:t>diciembre de 2021</w:t>
      </w:r>
      <w:r w:rsidRPr="00AF0CAF">
        <w:rPr>
          <w:rFonts w:ascii="Arial" w:hAnsi="Arial" w:cs="Arial"/>
          <w:b/>
          <w:bCs/>
          <w:szCs w:val="24"/>
        </w:rPr>
        <w:t>.</w:t>
      </w:r>
      <w:r w:rsidRPr="00AF0CAF">
        <w:rPr>
          <w:rFonts w:ascii="Arial" w:hAnsi="Arial" w:cs="Arial"/>
          <w:szCs w:val="24"/>
        </w:rPr>
        <w:t xml:space="preserve"> El </w:t>
      </w:r>
      <w:r w:rsidRPr="00AF0CAF">
        <w:rPr>
          <w:rFonts w:ascii="Arial" w:hAnsi="Arial" w:cs="Arial"/>
          <w:szCs w:val="24"/>
        </w:rPr>
        <w:t xml:space="preserve">Consejo de Administración de </w:t>
      </w:r>
      <w:proofErr w:type="spellStart"/>
      <w:r w:rsidRPr="00AF0CAF">
        <w:rPr>
          <w:rFonts w:ascii="Arial" w:hAnsi="Arial" w:cs="Arial"/>
          <w:szCs w:val="24"/>
        </w:rPr>
        <w:t>Emuvijesa</w:t>
      </w:r>
      <w:proofErr w:type="spellEnd"/>
      <w:r w:rsidRPr="00AF0CAF">
        <w:rPr>
          <w:rFonts w:ascii="Arial" w:hAnsi="Arial" w:cs="Arial"/>
          <w:szCs w:val="24"/>
        </w:rPr>
        <w:t xml:space="preserve"> ha aprobado por unanimidad un Protocolo de Actuación e Intervención en los casos de incumplimiento de las normas de convivencia vecinal, obligaciones y compromisos contractuales por parte de las </w:t>
      </w:r>
      <w:r w:rsidRPr="00AF0CAF">
        <w:rPr>
          <w:rFonts w:ascii="Arial" w:hAnsi="Arial" w:cs="Arial"/>
          <w:szCs w:val="24"/>
        </w:rPr>
        <w:t xml:space="preserve">personas inquilinas de su parque público de viviendas o gestionado por la empresa municipal. </w:t>
      </w:r>
    </w:p>
    <w:p w:rsidR="00C22B1C" w:rsidRPr="00AF0CAF" w:rsidRDefault="00AF0CAF">
      <w:pPr>
        <w:pStyle w:val="Textoindependiente"/>
        <w:spacing w:line="240" w:lineRule="auto"/>
        <w:jc w:val="both"/>
        <w:rPr>
          <w:rFonts w:ascii="Arial" w:hAnsi="Arial" w:cs="Arial"/>
          <w:szCs w:val="24"/>
        </w:rPr>
      </w:pPr>
      <w:r w:rsidRPr="00AF0CAF">
        <w:rPr>
          <w:rFonts w:ascii="Arial" w:hAnsi="Arial" w:cs="Arial"/>
          <w:szCs w:val="24"/>
        </w:rPr>
        <w:t xml:space="preserve">Con estas medidas, se pretende garantizar el buen clima vecinal de estas comunidades, erradicar incidentes que aun </w:t>
      </w:r>
      <w:r w:rsidRPr="00AF0CAF">
        <w:rPr>
          <w:rFonts w:ascii="Arial" w:hAnsi="Arial" w:cs="Arial"/>
          <w:szCs w:val="24"/>
        </w:rPr>
        <w:t xml:space="preserve">siendo aislados, perjudican al bienestar de las </w:t>
      </w:r>
      <w:r w:rsidRPr="00AF0CAF">
        <w:rPr>
          <w:rFonts w:ascii="Arial" w:hAnsi="Arial" w:cs="Arial"/>
          <w:szCs w:val="24"/>
        </w:rPr>
        <w:t>familias residentes, y garantizar por tanto el respeto tanto de los derechos como de las obligaciones de las personas residentes en estas viviendas.</w:t>
      </w:r>
    </w:p>
    <w:p w:rsidR="00C22B1C" w:rsidRPr="00AF0CAF" w:rsidRDefault="00AF0CAF">
      <w:pPr>
        <w:pStyle w:val="Textoindependiente"/>
        <w:spacing w:line="240" w:lineRule="auto"/>
        <w:jc w:val="both"/>
        <w:rPr>
          <w:rFonts w:ascii="Arial" w:hAnsi="Arial" w:cs="Arial"/>
          <w:szCs w:val="24"/>
        </w:rPr>
      </w:pPr>
      <w:r w:rsidRPr="00AF0CAF">
        <w:rPr>
          <w:rFonts w:ascii="Arial" w:hAnsi="Arial" w:cs="Arial"/>
          <w:szCs w:val="24"/>
        </w:rPr>
        <w:t xml:space="preserve">La delegada de Vivienda, Ana </w:t>
      </w:r>
      <w:proofErr w:type="spellStart"/>
      <w:r w:rsidRPr="00AF0CAF">
        <w:rPr>
          <w:rFonts w:ascii="Arial" w:hAnsi="Arial" w:cs="Arial"/>
          <w:szCs w:val="24"/>
        </w:rPr>
        <w:t>Hérica</w:t>
      </w:r>
      <w:proofErr w:type="spellEnd"/>
      <w:r w:rsidRPr="00AF0CAF">
        <w:rPr>
          <w:rFonts w:ascii="Arial" w:hAnsi="Arial" w:cs="Arial"/>
          <w:szCs w:val="24"/>
        </w:rPr>
        <w:t xml:space="preserve"> Ramos, destaca que “el objetivo no es otro que una convivencia adecuada</w:t>
      </w:r>
      <w:r w:rsidRPr="00AF0CAF">
        <w:rPr>
          <w:rFonts w:ascii="Arial" w:hAnsi="Arial" w:cs="Arial"/>
          <w:szCs w:val="24"/>
        </w:rPr>
        <w:t xml:space="preserve"> y digna en las comunidades, garantizando tanto derechos como deberes. </w:t>
      </w:r>
      <w:proofErr w:type="spellStart"/>
      <w:r w:rsidRPr="00AF0CAF">
        <w:rPr>
          <w:rFonts w:ascii="Arial" w:hAnsi="Arial" w:cs="Arial"/>
          <w:szCs w:val="24"/>
        </w:rPr>
        <w:t>Emuvijesa</w:t>
      </w:r>
      <w:proofErr w:type="spellEnd"/>
      <w:r w:rsidRPr="00AF0CAF">
        <w:rPr>
          <w:rFonts w:ascii="Arial" w:hAnsi="Arial" w:cs="Arial"/>
          <w:szCs w:val="24"/>
        </w:rPr>
        <w:t xml:space="preserve"> trabaja diariamente desde el diálogo, asesorando, buscando soluciones individuales a la dificultad económica a la que se pueda enfrentar una familia, y acabamos de presentar p</w:t>
      </w:r>
      <w:r w:rsidRPr="00AF0CAF">
        <w:rPr>
          <w:rFonts w:ascii="Arial" w:hAnsi="Arial" w:cs="Arial"/>
          <w:szCs w:val="24"/>
        </w:rPr>
        <w:t xml:space="preserve">or parte del Ayuntamiento cómo vamos a trabajar para reducir la deuda de los inquilinos en un momento de mayor vulnerabilidad a consecuencia de la crisis sanitaria”. </w:t>
      </w:r>
    </w:p>
    <w:p w:rsidR="00C22B1C" w:rsidRPr="00AF0CAF" w:rsidRDefault="00AF0CAF">
      <w:pPr>
        <w:pStyle w:val="Textoindependiente"/>
        <w:spacing w:line="240" w:lineRule="auto"/>
        <w:jc w:val="both"/>
        <w:rPr>
          <w:rFonts w:ascii="Arial" w:hAnsi="Arial" w:cs="Arial"/>
          <w:szCs w:val="24"/>
        </w:rPr>
      </w:pPr>
      <w:r w:rsidRPr="00AF0CAF">
        <w:rPr>
          <w:rFonts w:ascii="Arial" w:hAnsi="Arial" w:cs="Arial"/>
          <w:szCs w:val="24"/>
        </w:rPr>
        <w:t>La delegada señala que “a partir de ahora contamos con un procedimiento con el que clasif</w:t>
      </w:r>
      <w:r w:rsidRPr="00AF0CAF">
        <w:rPr>
          <w:rFonts w:ascii="Arial" w:hAnsi="Arial" w:cs="Arial"/>
          <w:szCs w:val="24"/>
        </w:rPr>
        <w:t>icamos de forma clara qué conductas no podemos permitir en las comunidades, y qué sanciones lleva cada una de ellas. Tenemos que involucrarnos todos y todas en mantener las promociones limpias, cuidadas, a colaborar para disfrutar de un clima de vecindad a</w:t>
      </w:r>
      <w:r w:rsidRPr="00AF0CAF">
        <w:rPr>
          <w:rFonts w:ascii="Arial" w:hAnsi="Arial" w:cs="Arial"/>
          <w:szCs w:val="24"/>
        </w:rPr>
        <w:t>gradable, y por supuesto tener muy claro que en un caso de no poder pagar, podemos buscar soluciones, desde el respeto a todas las personas que sí abonan sus rentas, y a todas las personas que desearían poder llegar a contar con una de estas viviendas”.</w:t>
      </w:r>
    </w:p>
    <w:p w:rsidR="00C22B1C" w:rsidRPr="00AF0CAF" w:rsidRDefault="00AF0CAF">
      <w:pPr>
        <w:pStyle w:val="Textoindependiente"/>
        <w:spacing w:after="120" w:line="240" w:lineRule="auto"/>
        <w:jc w:val="both"/>
        <w:rPr>
          <w:rFonts w:ascii="Arial" w:hAnsi="Arial" w:cs="Arial"/>
          <w:szCs w:val="24"/>
        </w:rPr>
      </w:pPr>
      <w:r w:rsidRPr="00AF0CAF">
        <w:rPr>
          <w:rFonts w:ascii="Arial" w:hAnsi="Arial" w:cs="Arial"/>
          <w:szCs w:val="24"/>
        </w:rPr>
        <w:t>El</w:t>
      </w:r>
      <w:r w:rsidRPr="00AF0CAF">
        <w:rPr>
          <w:rFonts w:ascii="Arial" w:hAnsi="Arial" w:cs="Arial"/>
          <w:szCs w:val="24"/>
        </w:rPr>
        <w:t xml:space="preserve"> documento cuenta con dos procedimientos, en referencia por un lado a incumplimiento de normas de convivencia y obligaciones contractuales, y otro en relación a impagos. El protocolo define la metodología a desarrollar para la resolución y prevención de in</w:t>
      </w:r>
      <w:r w:rsidRPr="00AF0CAF">
        <w:rPr>
          <w:rFonts w:ascii="Arial" w:hAnsi="Arial" w:cs="Arial"/>
          <w:szCs w:val="24"/>
        </w:rPr>
        <w:t>cidencias que puedan afectar a la convivencia, así como consensuar intervenciones y sanciones, que pueden derivar en los casos graves en resolución del contrato y pérdida de la vivienda.</w:t>
      </w:r>
    </w:p>
    <w:p w:rsidR="00C22B1C" w:rsidRPr="00AF0CAF" w:rsidRDefault="00AF0CAF">
      <w:pPr>
        <w:pStyle w:val="Textoindependiente"/>
        <w:spacing w:after="120" w:line="240" w:lineRule="auto"/>
        <w:jc w:val="both"/>
        <w:rPr>
          <w:rFonts w:ascii="Arial" w:hAnsi="Arial" w:cs="Arial"/>
          <w:szCs w:val="24"/>
        </w:rPr>
      </w:pPr>
      <w:r w:rsidRPr="00AF0CAF">
        <w:rPr>
          <w:rFonts w:ascii="Arial" w:hAnsi="Arial" w:cs="Arial"/>
          <w:szCs w:val="24"/>
        </w:rPr>
        <w:lastRenderedPageBreak/>
        <w:t xml:space="preserve">En el primer caso, el procedimiento especifica diferentes categorías </w:t>
      </w:r>
      <w:r w:rsidRPr="00AF0CAF">
        <w:rPr>
          <w:rFonts w:ascii="Arial" w:hAnsi="Arial" w:cs="Arial"/>
          <w:szCs w:val="24"/>
        </w:rPr>
        <w:t>de incumplimientos, con casos leves (u</w:t>
      </w:r>
      <w:r w:rsidRPr="00AF0CAF">
        <w:rPr>
          <w:rFonts w:ascii="Arial" w:hAnsi="Arial" w:cs="Arial"/>
          <w:szCs w:val="24"/>
        </w:rPr>
        <w:t>tilización de zonas comunes para usos que no le son propios;</w:t>
      </w:r>
      <w:r w:rsidRPr="00AF0CAF">
        <w:rPr>
          <w:rFonts w:ascii="Arial" w:hAnsi="Arial" w:cs="Arial"/>
          <w:color w:val="FF0000"/>
          <w:szCs w:val="24"/>
        </w:rPr>
        <w:t xml:space="preserve"> </w:t>
      </w:r>
      <w:r w:rsidRPr="00AF0CAF">
        <w:rPr>
          <w:rFonts w:ascii="Arial" w:hAnsi="Arial" w:cs="Arial"/>
          <w:szCs w:val="24"/>
        </w:rPr>
        <w:t xml:space="preserve">realización de obras menores no autorizadas en la vivienda, </w:t>
      </w:r>
      <w:r w:rsidRPr="00AF0CAF">
        <w:rPr>
          <w:rFonts w:ascii="Arial" w:hAnsi="Arial" w:cs="Arial"/>
          <w:szCs w:val="24"/>
        </w:rPr>
        <w:t>incumplimiento de las normas de la comunidad</w:t>
      </w:r>
      <w:r w:rsidRPr="00AF0CAF">
        <w:rPr>
          <w:rFonts w:ascii="Arial" w:hAnsi="Arial" w:cs="Arial"/>
          <w:szCs w:val="24"/>
        </w:rPr>
        <w:t>); casos graves (subarriendo o cesión parcial de la v</w:t>
      </w:r>
      <w:r w:rsidRPr="00AF0CAF">
        <w:rPr>
          <w:rFonts w:ascii="Arial" w:hAnsi="Arial" w:cs="Arial"/>
          <w:szCs w:val="24"/>
        </w:rPr>
        <w:t>ivienda, tenencia de animales no domésticos o molestias graves ocasionadas por animales domésticos; daños en vehículos y propiedades del resto de la vecindad; realización de obras sin autorización previa que supongan modificación en la distribución interio</w:t>
      </w:r>
      <w:r w:rsidRPr="00AF0CAF">
        <w:rPr>
          <w:rFonts w:ascii="Arial" w:hAnsi="Arial" w:cs="Arial"/>
          <w:szCs w:val="24"/>
        </w:rPr>
        <w:t>r de la vivienda, insalubridad en viviendas, reiteración de faltas leves); y casos muy graves (subarriendo o cesión de la vivienda o anejos; no ocupación por parte de las personas  inquilinas</w:t>
      </w:r>
      <w:r w:rsidRPr="00AF0CAF"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>legales</w:t>
      </w:r>
      <w:r w:rsidRPr="00AF0CAF">
        <w:rPr>
          <w:rFonts w:ascii="Arial" w:hAnsi="Arial" w:cs="Arial"/>
          <w:szCs w:val="24"/>
        </w:rPr>
        <w:t xml:space="preserve">; obras que afecten a la estructura de la vivienda o de </w:t>
      </w:r>
      <w:r w:rsidRPr="00AF0CAF">
        <w:rPr>
          <w:rFonts w:ascii="Arial" w:hAnsi="Arial" w:cs="Arial"/>
          <w:szCs w:val="24"/>
        </w:rPr>
        <w:t xml:space="preserve">los elementos comunes del edificio; o </w:t>
      </w:r>
      <w:r w:rsidRPr="00AF0CAF">
        <w:rPr>
          <w:rFonts w:ascii="Arial" w:hAnsi="Arial" w:cs="Arial"/>
          <w:szCs w:val="24"/>
        </w:rPr>
        <w:t>c</w:t>
      </w:r>
      <w:r w:rsidRPr="00AF0CAF">
        <w:rPr>
          <w:rFonts w:ascii="Arial" w:hAnsi="Arial" w:cs="Arial"/>
          <w:szCs w:val="24"/>
        </w:rPr>
        <w:t xml:space="preserve">onductas delictivas, reiteración de faltas graves). </w:t>
      </w:r>
    </w:p>
    <w:p w:rsidR="00C22B1C" w:rsidRPr="00AF0CAF" w:rsidRDefault="00AF0CAF">
      <w:pPr>
        <w:pStyle w:val="Textoindependiente"/>
        <w:spacing w:after="120" w:line="240" w:lineRule="auto"/>
        <w:jc w:val="both"/>
        <w:rPr>
          <w:rFonts w:ascii="Arial" w:hAnsi="Arial" w:cs="Arial"/>
          <w:szCs w:val="24"/>
        </w:rPr>
      </w:pPr>
      <w:r w:rsidRPr="00AF0CAF">
        <w:rPr>
          <w:rFonts w:ascii="Arial" w:hAnsi="Arial" w:cs="Arial"/>
          <w:szCs w:val="24"/>
        </w:rPr>
        <w:t xml:space="preserve">En las infracciones </w:t>
      </w:r>
      <w:r w:rsidRPr="00AF0CAF">
        <w:rPr>
          <w:rFonts w:ascii="Arial" w:hAnsi="Arial" w:cs="Arial"/>
          <w:szCs w:val="24"/>
        </w:rPr>
        <w:t xml:space="preserve">muy </w:t>
      </w:r>
      <w:r w:rsidRPr="00AF0CAF">
        <w:rPr>
          <w:rFonts w:ascii="Arial" w:hAnsi="Arial" w:cs="Arial"/>
          <w:szCs w:val="24"/>
        </w:rPr>
        <w:t xml:space="preserve">graves, </w:t>
      </w:r>
      <w:r w:rsidRPr="00AF0CAF">
        <w:rPr>
          <w:rFonts w:ascii="Arial" w:hAnsi="Arial" w:cs="Arial"/>
          <w:szCs w:val="24"/>
        </w:rPr>
        <w:t>se podrá sancionar con r</w:t>
      </w:r>
      <w:r w:rsidRPr="00AF0CAF">
        <w:rPr>
          <w:rFonts w:ascii="Arial" w:hAnsi="Arial" w:cs="Arial"/>
          <w:szCs w:val="24"/>
        </w:rPr>
        <w:t>esolución del contrato de arrendamiento, con la obligación de entrega de las llaves y la posesión de la vivi</w:t>
      </w:r>
      <w:r w:rsidRPr="00AF0CAF">
        <w:rPr>
          <w:rFonts w:ascii="Arial" w:hAnsi="Arial" w:cs="Arial"/>
          <w:szCs w:val="24"/>
        </w:rPr>
        <w:t xml:space="preserve">enda, libre de enseres y ocupantes a </w:t>
      </w:r>
      <w:proofErr w:type="spellStart"/>
      <w:r w:rsidRPr="00AF0CAF">
        <w:rPr>
          <w:rFonts w:ascii="Arial" w:hAnsi="Arial" w:cs="Arial"/>
          <w:szCs w:val="24"/>
        </w:rPr>
        <w:t>Emuvijesa</w:t>
      </w:r>
      <w:proofErr w:type="spellEnd"/>
      <w:r w:rsidRPr="00AF0CAF">
        <w:rPr>
          <w:rFonts w:ascii="Arial" w:hAnsi="Arial" w:cs="Arial"/>
          <w:szCs w:val="24"/>
        </w:rPr>
        <w:t>.</w:t>
      </w:r>
    </w:p>
    <w:p w:rsidR="00C22B1C" w:rsidRPr="00AF0CAF" w:rsidRDefault="00AF0CAF">
      <w:pPr>
        <w:pStyle w:val="Textoindependiente"/>
        <w:spacing w:after="120" w:line="240" w:lineRule="auto"/>
        <w:jc w:val="both"/>
        <w:rPr>
          <w:rFonts w:ascii="Arial" w:hAnsi="Arial" w:cs="Arial"/>
          <w:szCs w:val="24"/>
        </w:rPr>
      </w:pPr>
      <w:r w:rsidRPr="00AF0CAF">
        <w:rPr>
          <w:rFonts w:ascii="Arial" w:hAnsi="Arial" w:cs="Arial"/>
          <w:szCs w:val="24"/>
        </w:rPr>
        <w:t xml:space="preserve">En el caso del procedimiento por impagos de alquiler o alquiler con opción a compra, cabe recordar que </w:t>
      </w:r>
      <w:proofErr w:type="spellStart"/>
      <w:r w:rsidRPr="00AF0CAF">
        <w:rPr>
          <w:rFonts w:ascii="Arial" w:hAnsi="Arial" w:cs="Arial"/>
          <w:szCs w:val="24"/>
        </w:rPr>
        <w:t>Emuvijesa</w:t>
      </w:r>
      <w:proofErr w:type="spellEnd"/>
      <w:r w:rsidRPr="00AF0CAF">
        <w:rPr>
          <w:rFonts w:ascii="Arial" w:hAnsi="Arial" w:cs="Arial"/>
          <w:szCs w:val="24"/>
        </w:rPr>
        <w:t xml:space="preserve"> gestiona de forma integral el control de rentas de alquiler, pudiendo toda persona inquilina co</w:t>
      </w:r>
      <w:r w:rsidRPr="00AF0CAF">
        <w:rPr>
          <w:rFonts w:ascii="Arial" w:hAnsi="Arial" w:cs="Arial"/>
          <w:szCs w:val="24"/>
        </w:rPr>
        <w:t>n problemas de pago, dirigirse a la empresa de forma que se puedan solventar los problemas que emanen de falta de capacidad para hacer frente temporalmente a las rentas o facilitar el pago de deudas.</w:t>
      </w:r>
    </w:p>
    <w:p w:rsidR="00AF0CAF" w:rsidRDefault="00AF0CAF">
      <w:pPr>
        <w:pStyle w:val="Textoindependiente"/>
        <w:spacing w:after="120" w:line="240" w:lineRule="auto"/>
        <w:jc w:val="both"/>
        <w:rPr>
          <w:rFonts w:ascii="Arial" w:hAnsi="Arial" w:cs="Arial"/>
          <w:szCs w:val="24"/>
        </w:rPr>
      </w:pPr>
    </w:p>
    <w:p w:rsidR="00AF0CAF" w:rsidRPr="00AF0CAF" w:rsidRDefault="00AF0CAF">
      <w:pPr>
        <w:pStyle w:val="Textoindependiente"/>
        <w:spacing w:after="120" w:line="240" w:lineRule="auto"/>
        <w:jc w:val="both"/>
        <w:rPr>
          <w:rFonts w:ascii="Arial" w:hAnsi="Arial" w:cs="Arial"/>
          <w:b/>
          <w:szCs w:val="24"/>
        </w:rPr>
      </w:pPr>
      <w:r w:rsidRPr="00AF0CAF">
        <w:rPr>
          <w:rFonts w:ascii="Arial" w:hAnsi="Arial" w:cs="Arial"/>
          <w:b/>
          <w:szCs w:val="24"/>
        </w:rPr>
        <w:t>Actuación en tres fases</w:t>
      </w:r>
    </w:p>
    <w:p w:rsidR="00AF0CAF" w:rsidRDefault="00AF0CAF">
      <w:pPr>
        <w:pStyle w:val="Textoindependiente"/>
        <w:spacing w:after="120" w:line="240" w:lineRule="auto"/>
        <w:jc w:val="both"/>
        <w:rPr>
          <w:rFonts w:ascii="Arial" w:hAnsi="Arial" w:cs="Arial"/>
          <w:szCs w:val="24"/>
        </w:rPr>
      </w:pPr>
    </w:p>
    <w:p w:rsidR="00C22B1C" w:rsidRPr="00AF0CAF" w:rsidRDefault="00AF0CAF">
      <w:pPr>
        <w:pStyle w:val="Textoindependiente"/>
        <w:spacing w:after="120" w:line="240" w:lineRule="auto"/>
        <w:jc w:val="both"/>
        <w:rPr>
          <w:rFonts w:ascii="Arial" w:hAnsi="Arial" w:cs="Arial"/>
          <w:szCs w:val="24"/>
        </w:rPr>
      </w:pPr>
      <w:r w:rsidRPr="00AF0CAF">
        <w:rPr>
          <w:rFonts w:ascii="Arial" w:hAnsi="Arial" w:cs="Arial"/>
          <w:szCs w:val="24"/>
        </w:rPr>
        <w:t>En este sentido, se prevé una actuación en tres fases. E</w:t>
      </w:r>
      <w:r w:rsidRPr="00AF0CAF">
        <w:rPr>
          <w:rFonts w:ascii="Arial" w:hAnsi="Arial" w:cs="Arial"/>
          <w:szCs w:val="24"/>
        </w:rPr>
        <w:t>n la primera, se prevé la revisión peri</w:t>
      </w:r>
      <w:bookmarkStart w:id="0" w:name="_GoBack"/>
      <w:bookmarkEnd w:id="0"/>
      <w:r w:rsidRPr="00AF0CAF">
        <w:rPr>
          <w:rFonts w:ascii="Arial" w:hAnsi="Arial" w:cs="Arial"/>
          <w:szCs w:val="24"/>
        </w:rPr>
        <w:t>ódica de impagos, a fin de comunicar dichos impagos a las personas afectadas. En caso de que el impago ascienda a más de tres recibos se les instará a contactar con la empresa a fin de estudiar personalmente su situac</w:t>
      </w:r>
      <w:r w:rsidRPr="00AF0CAF">
        <w:rPr>
          <w:rFonts w:ascii="Arial" w:hAnsi="Arial" w:cs="Arial"/>
          <w:szCs w:val="24"/>
        </w:rPr>
        <w:t xml:space="preserve">ión, solventar la deuda, o estudiar un reconocimiento de deuda, aplazamiento de pago, o fórmula alternativa. </w:t>
      </w:r>
    </w:p>
    <w:p w:rsidR="00C22B1C" w:rsidRPr="00AF0CAF" w:rsidRDefault="00AF0CAF">
      <w:pPr>
        <w:spacing w:after="120"/>
        <w:jc w:val="both"/>
        <w:rPr>
          <w:rFonts w:ascii="Arial" w:hAnsi="Arial" w:cs="Arial"/>
          <w:szCs w:val="24"/>
        </w:rPr>
      </w:pPr>
      <w:r w:rsidRPr="00AF0CAF">
        <w:rPr>
          <w:rFonts w:ascii="Arial" w:hAnsi="Arial" w:cs="Arial"/>
          <w:szCs w:val="24"/>
        </w:rPr>
        <w:t xml:space="preserve">Si la parte arrendataria no acudiera a la cita, en una fase dos se le </w:t>
      </w:r>
      <w:proofErr w:type="gramStart"/>
      <w:r w:rsidRPr="00AF0CAF">
        <w:rPr>
          <w:rFonts w:ascii="Arial" w:hAnsi="Arial" w:cs="Arial"/>
          <w:szCs w:val="24"/>
        </w:rPr>
        <w:t>reiterará</w:t>
      </w:r>
      <w:proofErr w:type="gramEnd"/>
      <w:r w:rsidRPr="00AF0CAF">
        <w:rPr>
          <w:rFonts w:ascii="Arial" w:hAnsi="Arial" w:cs="Arial"/>
          <w:szCs w:val="24"/>
        </w:rPr>
        <w:t xml:space="preserve"> el ofrecimiento en los mismos términos anteriormente reseñados. De</w:t>
      </w:r>
      <w:r w:rsidRPr="00AF0CAF">
        <w:rPr>
          <w:rFonts w:ascii="Arial" w:hAnsi="Arial" w:cs="Arial"/>
          <w:szCs w:val="24"/>
        </w:rPr>
        <w:t xml:space="preserve"> no obtener respuesta, en una tercera fase </w:t>
      </w:r>
      <w:proofErr w:type="spellStart"/>
      <w:r w:rsidRPr="00AF0CAF">
        <w:rPr>
          <w:rFonts w:ascii="Arial" w:hAnsi="Arial" w:cs="Arial"/>
          <w:szCs w:val="24"/>
        </w:rPr>
        <w:t>Emuvijesa</w:t>
      </w:r>
      <w:proofErr w:type="spellEnd"/>
      <w:r w:rsidRPr="00AF0CAF">
        <w:rPr>
          <w:rFonts w:ascii="Arial" w:hAnsi="Arial" w:cs="Arial"/>
          <w:szCs w:val="24"/>
        </w:rPr>
        <w:t xml:space="preserve">, en cumplimiento del deber de hacer cumplir las obligaciones contractuales y en defensa de su patrimonio, </w:t>
      </w:r>
      <w:r>
        <w:rPr>
          <w:rFonts w:ascii="Arial" w:hAnsi="Arial" w:cs="Arial"/>
          <w:szCs w:val="24"/>
        </w:rPr>
        <w:t xml:space="preserve">podrá ejercitar </w:t>
      </w:r>
      <w:r w:rsidRPr="00AF0CAF">
        <w:rPr>
          <w:rFonts w:ascii="Arial" w:hAnsi="Arial" w:cs="Arial"/>
          <w:szCs w:val="24"/>
        </w:rPr>
        <w:t>las acciones legales y judiciales pertinentes encaminadas a hacer cumplir dicha</w:t>
      </w:r>
      <w:r w:rsidRPr="00AF0CAF">
        <w:rPr>
          <w:rFonts w:ascii="Arial" w:hAnsi="Arial" w:cs="Arial"/>
          <w:szCs w:val="24"/>
        </w:rPr>
        <w:t>s obligaciones, pudiendo llevar aparejada las resoluciones de contratos y recuperaciones de las viviendas.</w:t>
      </w:r>
    </w:p>
    <w:p w:rsidR="00C22B1C" w:rsidRPr="00AF0CAF" w:rsidRDefault="00C22B1C">
      <w:pPr>
        <w:pStyle w:val="Prrafodelista"/>
        <w:widowControl w:val="0"/>
        <w:tabs>
          <w:tab w:val="left" w:pos="821"/>
          <w:tab w:val="left" w:pos="822"/>
        </w:tabs>
        <w:spacing w:after="120"/>
        <w:ind w:left="1281" w:right="111"/>
        <w:jc w:val="both"/>
        <w:rPr>
          <w:rFonts w:ascii="Arial" w:hAnsi="Arial" w:cs="Arial"/>
        </w:rPr>
      </w:pPr>
    </w:p>
    <w:tbl>
      <w:tblPr>
        <w:tblW w:w="7689" w:type="dxa"/>
        <w:tblInd w:w="-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89"/>
      </w:tblGrid>
      <w:tr w:rsidR="00C22B1C" w:rsidTr="00AF0CAF"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1C" w:rsidRDefault="00AF0CAF">
            <w:pPr>
              <w:pStyle w:val="Contenidodelatabla"/>
              <w:widowControl w:val="0"/>
              <w:jc w:val="both"/>
            </w:pPr>
            <w:hyperlink r:id="rId7">
              <w:r>
                <w:rPr>
                  <w:rStyle w:val="EnlacedeInternet"/>
                  <w:rFonts w:ascii="Arial" w:hAnsi="Arial" w:cs="Arial"/>
                  <w:i/>
                  <w:iCs/>
                  <w:color w:val="000000"/>
                  <w:sz w:val="22"/>
                  <w:szCs w:val="22"/>
                  <w:u w:val="none"/>
                </w:rPr>
                <w:t xml:space="preserve">Se </w:t>
              </w:r>
              <w:r>
                <w:rPr>
                  <w:rStyle w:val="EnlacedeInternet"/>
                  <w:rFonts w:ascii="Arial" w:hAnsi="Arial" w:cs="Arial"/>
                  <w:i/>
                  <w:iCs/>
                  <w:color w:val="000000"/>
                  <w:sz w:val="22"/>
                  <w:szCs w:val="22"/>
                  <w:u w:val="none"/>
                </w:rPr>
                <w:t>adjunta fotografía</w:t>
              </w:r>
            </w:hyperlink>
          </w:p>
        </w:tc>
      </w:tr>
    </w:tbl>
    <w:p w:rsidR="00C22B1C" w:rsidRDefault="00C22B1C">
      <w:pPr>
        <w:pStyle w:val="Textoindependiente"/>
        <w:spacing w:line="240" w:lineRule="auto"/>
        <w:jc w:val="both"/>
      </w:pPr>
    </w:p>
    <w:sectPr w:rsidR="00C22B1C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F0CAF">
      <w:r>
        <w:separator/>
      </w:r>
    </w:p>
  </w:endnote>
  <w:endnote w:type="continuationSeparator" w:id="0">
    <w:p w:rsidR="00000000" w:rsidRDefault="00AF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B1C" w:rsidRDefault="00C22B1C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F0CAF">
      <w:r>
        <w:separator/>
      </w:r>
    </w:p>
  </w:footnote>
  <w:footnote w:type="continuationSeparator" w:id="0">
    <w:p w:rsidR="00000000" w:rsidRDefault="00AF0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B1C" w:rsidRDefault="00C22B1C">
    <w:pPr>
      <w:pStyle w:val="Encabezado"/>
      <w:rPr>
        <w:sz w:val="26"/>
        <w:szCs w:val="26"/>
        <w:u w:val="single"/>
        <w:lang w:val="x-none" w:eastAsia="x-none"/>
      </w:rPr>
    </w:pPr>
  </w:p>
  <w:p w:rsidR="00C22B1C" w:rsidRDefault="00AF0CAF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3" r="-10049" b="-1263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7" behindDoc="1" locked="0" layoutInCell="1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0" t="-4289" r="-9120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43C0A"/>
    <w:multiLevelType w:val="multilevel"/>
    <w:tmpl w:val="320C47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1C"/>
    <w:rsid w:val="00AF0CAF"/>
    <w:rsid w:val="00C2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5BF75-5066-48EB-9135-72F4F754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uppressAutoHyphens/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  <w:highlight w:val="lightGray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ListLabel1">
    <w:name w:val="ListLabel 1"/>
    <w:qFormat/>
    <w:rPr>
      <w:rFonts w:ascii="Arial" w:hAnsi="Arial" w:cs="Arial"/>
      <w:b w:val="0"/>
      <w:bCs w:val="0"/>
      <w:i/>
      <w:iCs/>
      <w:color w:val="000000"/>
      <w:sz w:val="22"/>
      <w:szCs w:val="22"/>
      <w:u w:val="non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../../../../fileadmin/Documentos/Participacion_Ciudadana/Cooperacion/ComercioJusto/solicitud_establecimientos_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17</cp:revision>
  <cp:lastPrinted>1995-11-21T16:41:00Z</cp:lastPrinted>
  <dcterms:created xsi:type="dcterms:W3CDTF">2021-11-24T10:37:00Z</dcterms:created>
  <dcterms:modified xsi:type="dcterms:W3CDTF">2021-12-17T10:52:00Z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Aytojerez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