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Cuerpodetexto"/>
        <w:spacing w:lineRule="auto" w:line="240"/>
        <w:rPr>
          <w:rFonts w:ascii="Arial" w:hAnsi="Arial" w:eastAsia="Times New Roman" w:cs="Arial"/>
          <w:b/>
          <w:b/>
          <w:bCs/>
          <w:color w:val="auto"/>
          <w:kern w:val="2"/>
          <w:sz w:val="36"/>
          <w:szCs w:val="40"/>
          <w:lang w:val="es-ES" w:eastAsia="zh-CN" w:bidi="ar-SA"/>
        </w:rPr>
      </w:pPr>
      <w:r>
        <w:rPr>
          <w:rFonts w:eastAsia="Times New Roman" w:cs="Arial" w:ascii="Arial" w:hAnsi="Arial"/>
          <w:b/>
          <w:bCs/>
          <w:color w:val="auto"/>
          <w:kern w:val="2"/>
          <w:sz w:val="36"/>
          <w:szCs w:val="40"/>
          <w:lang w:val="es-ES" w:eastAsia="zh-CN" w:bidi="ar-SA"/>
        </w:rPr>
        <w:t xml:space="preserve">El Ayuntamiento </w:t>
      </w:r>
      <w:r>
        <w:rPr>
          <w:rFonts w:eastAsia="Times New Roman" w:cs="Arial" w:ascii="Arial" w:hAnsi="Arial"/>
          <w:b/>
          <w:bCs/>
          <w:color w:val="auto"/>
          <w:kern w:val="2"/>
          <w:sz w:val="36"/>
          <w:szCs w:val="40"/>
          <w:lang w:val="es-ES" w:eastAsia="zh-CN" w:bidi="ar-SA"/>
        </w:rPr>
        <w:t xml:space="preserve">de Jerez </w:t>
      </w:r>
      <w:r>
        <w:rPr>
          <w:rFonts w:eastAsia="Times New Roman" w:cs="Arial" w:ascii="Arial" w:hAnsi="Arial"/>
          <w:b/>
          <w:bCs/>
          <w:color w:val="auto"/>
          <w:kern w:val="2"/>
          <w:sz w:val="36"/>
          <w:szCs w:val="40"/>
          <w:lang w:val="es-ES" w:eastAsia="zh-CN" w:bidi="ar-SA"/>
        </w:rPr>
        <w:t>reitera a la Junta la exigencia de que refuerce la atención sanitaria de forma inmediata</w:t>
      </w:r>
    </w:p>
    <w:p>
      <w:pPr>
        <w:pStyle w:val="Cuerpodetexto"/>
        <w:spacing w:lineRule="auto" w:line="24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Cuerpodetexto"/>
        <w:spacing w:lineRule="auto" w:line="240"/>
        <w:rPr>
          <w:rFonts w:ascii="Arial" w:hAnsi="Arial" w:eastAsia="Times New Roman" w:cs="Arial"/>
          <w:color w:val="auto"/>
          <w:kern w:val="2"/>
          <w:sz w:val="32"/>
          <w:szCs w:val="36"/>
          <w:lang w:val="es-ES" w:eastAsia="zh-CN" w:bidi="ar-SA"/>
        </w:rPr>
      </w:pPr>
      <w:r>
        <w:rPr>
          <w:rFonts w:eastAsia="Times New Roman" w:cs="Arial" w:ascii="Arial" w:hAnsi="Arial"/>
          <w:color w:val="auto"/>
          <w:kern w:val="2"/>
          <w:sz w:val="32"/>
          <w:szCs w:val="36"/>
          <w:lang w:val="es-ES" w:eastAsia="zh-CN" w:bidi="ar-SA"/>
        </w:rPr>
        <w:t>El Consistorio reclama la apertura de los centros de salud por la tarde y una atención digna también para la zona rural</w:t>
      </w:r>
    </w:p>
    <w:p>
      <w:pPr>
        <w:pStyle w:val="Cuerpodetexto"/>
        <w:spacing w:lineRule="auto" w:line="240"/>
        <w:jc w:val="both"/>
        <w:rPr>
          <w:rFonts w:ascii="Trebuchet MS" w:hAnsi="Trebuchet MS" w:cs="Trebuchet MS"/>
          <w:b/>
          <w:b/>
          <w:bCs/>
          <w:sz w:val="18"/>
          <w:szCs w:val="26"/>
        </w:rPr>
      </w:pPr>
      <w:r>
        <w:rPr>
          <w:rFonts w:cs="Trebuchet MS" w:ascii="Trebuchet MS" w:hAnsi="Trebuchet MS"/>
          <w:b/>
          <w:bCs/>
          <w:sz w:val="18"/>
          <w:szCs w:val="26"/>
        </w:rPr>
      </w:r>
    </w:p>
    <w:p>
      <w:pPr>
        <w:pStyle w:val="Cuerpodetexto"/>
        <w:spacing w:lineRule="auto" w:line="240" w:before="0" w:after="140"/>
        <w:jc w:val="both"/>
        <w:rPr>
          <w:sz w:val="24"/>
          <w:szCs w:val="24"/>
        </w:rPr>
      </w:pPr>
      <w:r>
        <w:rPr>
          <w:rFonts w:eastAsia="Times New Roman" w:cs="Arial" w:ascii="Arial" w:hAnsi="Arial"/>
          <w:b/>
          <w:bCs/>
          <w:color w:val="auto"/>
          <w:kern w:val="2"/>
          <w:sz w:val="24"/>
          <w:szCs w:val="24"/>
          <w:lang w:val="es-ES" w:eastAsia="zh-CN" w:bidi="ar-SA"/>
        </w:rPr>
        <w:t>23 de diciembre</w:t>
      </w:r>
      <w:r>
        <w:rPr>
          <w:rFonts w:cs="Arial" w:ascii="Arial" w:hAnsi="Arial"/>
          <w:b/>
          <w:bCs/>
          <w:sz w:val="24"/>
          <w:szCs w:val="24"/>
        </w:rPr>
        <w:t xml:space="preserve"> de 2021.</w:t>
      </w:r>
      <w:r>
        <w:rPr>
          <w:rFonts w:cs="Arial" w:ascii="Arial" w:hAnsi="Arial"/>
          <w:sz w:val="24"/>
          <w:szCs w:val="24"/>
        </w:rPr>
        <w:t xml:space="preserve"> El </w:t>
      </w:r>
      <w:r>
        <w:rPr>
          <w:rFonts w:eastAsia="Times New Roman" w:cs="Arial" w:ascii="Arial" w:hAnsi="Arial"/>
          <w:color w:val="auto"/>
          <w:kern w:val="2"/>
          <w:sz w:val="24"/>
          <w:szCs w:val="24"/>
          <w:lang w:val="es-ES" w:eastAsia="zh-CN" w:bidi="ar-SA"/>
        </w:rPr>
        <w:t>Ayuntamiento de Jerez ha vuelto a reiterar hoy a la Junta la petición de que refuerce la atención sanitaria en un momento complejo como el actual. La delegada de Juventud y Políticas de Infancia, Ana Hérica Ramos, ha señalado que “u</w:t>
      </w:r>
      <w:r>
        <w:rPr>
          <w:rFonts w:cs="Arial" w:ascii="Arial" w:hAnsi="Arial"/>
          <w:sz w:val="24"/>
          <w:szCs w:val="24"/>
        </w:rPr>
        <w:t xml:space="preserve">na vez más, el Gobierno de España sale al rescate de las autonomías,  garantizando recursos y poniendo a disposición de la Junta el personal sanitario militar, hospitales militares, y reforzando con dinero a las comunidades autónomas “, denunciando que “en cambio, dato objetivo ¿qué ha hecho la Junta? Ha despedido a 8.000 sanitarios, una decisión que nadie entiende y que ahora está teniendo nefastas consecuencias, como estamos viendo en Jerez”. </w:t>
      </w:r>
    </w:p>
    <w:p>
      <w:pPr>
        <w:pStyle w:val="Cuerpodetexto"/>
        <w:spacing w:lineRule="auto" w:line="240" w:before="0" w:after="14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La delegada ha lam</w:t>
      </w:r>
      <w:r>
        <w:rPr>
          <w:rFonts w:cs="Arial" w:ascii="Arial" w:hAnsi="Arial"/>
          <w:sz w:val="24"/>
          <w:szCs w:val="24"/>
        </w:rPr>
        <w:t>en</w:t>
      </w:r>
      <w:r>
        <w:rPr>
          <w:rFonts w:cs="Arial" w:ascii="Arial" w:hAnsi="Arial"/>
          <w:sz w:val="24"/>
          <w:szCs w:val="24"/>
        </w:rPr>
        <w:t xml:space="preserve">tado que “tampoco se entiende que los centros de salud cierren por la tarde, le pedimos a Moreno Bonilla que ningún centro de salud cierre en Jerez, ni en la zona urbana, ni en la zona rural, porque el momento es crítico”. </w:t>
      </w:r>
    </w:p>
    <w:p>
      <w:pPr>
        <w:pStyle w:val="Cuerpodetexto"/>
        <w:spacing w:lineRule="auto" w:line="240" w:before="0" w:after="140"/>
        <w:jc w:val="both"/>
        <w:rPr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En este sentido, desde el Gobierno municipal se reitera el ofrecimiento a la Junta de Andalucía para la utilización de los espacios y equipamientos municipales que sean necesarios para agilizar tanto las vacunaciones, como la realización de PCR a las personas con síntomas y resultados positivos en autotest de antígenos. Ana Hérica Ramos destaca que “todos debemos arrimar el hombro, y este Ayuntamiento reitera su ofrecimiento permanente de colaboración. Importante, es tiempo de que todos pongamos nuestro granito de arena y la Junta de Andalucía destine dinero a reforzar los centros de atención primaria”.</w:t>
      </w:r>
    </w:p>
    <w:p>
      <w:pPr>
        <w:pStyle w:val="Cuerpodetexto"/>
        <w:spacing w:lineRule="auto" w:line="240" w:before="0" w:after="14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7689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689"/>
      </w:tblGrid>
      <w:tr>
        <w:trPr/>
        <w:tc>
          <w:tcPr>
            <w:tcW w:w="76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widowControl w:val="false"/>
              <w:jc w:val="both"/>
              <w:rPr>
                <w:rFonts w:ascii="Arial" w:hAnsi="Arial" w:cs="Arial"/>
                <w:i/>
                <w:i/>
                <w:iCs/>
                <w:sz w:val="22"/>
                <w:szCs w:val="22"/>
              </w:rPr>
            </w:pPr>
            <w:r>
              <w:rPr>
                <w:rFonts w:cs="Arial" w:ascii="Arial" w:hAnsi="Arial"/>
                <w:i/>
                <w:iCs/>
                <w:sz w:val="22"/>
                <w:szCs w:val="22"/>
              </w:rPr>
              <w:t xml:space="preserve">Se adjunta </w:t>
            </w:r>
            <w:r>
              <w:rPr>
                <w:rFonts w:eastAsia="Times New Roman" w:cs="Arial" w:ascii="Arial" w:hAnsi="Arial"/>
                <w:i/>
                <w:iCs/>
                <w:color w:val="auto"/>
                <w:kern w:val="2"/>
                <w:sz w:val="22"/>
                <w:szCs w:val="22"/>
                <w:lang w:val="es-ES" w:eastAsia="zh-CN" w:bidi="ar-SA"/>
              </w:rPr>
              <w:t>enlace de audio:</w:t>
            </w:r>
          </w:p>
          <w:p>
            <w:pPr>
              <w:pStyle w:val="Ttulo4"/>
              <w:widowControl w:val="false"/>
              <w:numPr>
                <w:ilvl w:val="3"/>
                <w:numId w:val="2"/>
              </w:numPr>
              <w:jc w:val="both"/>
              <w:rPr/>
            </w:pPr>
            <w:r>
              <w:rPr>
                <w:rStyle w:val="EnlacedeInternet"/>
                <w:rFonts w:eastAsia="Times New Roman" w:cs="Arial" w:ascii="Arial" w:hAnsi="Arial"/>
                <w:b w:val="false"/>
                <w:bCs w:val="false"/>
                <w:color w:val="auto"/>
                <w:kern w:val="2"/>
                <w:sz w:val="22"/>
                <w:szCs w:val="22"/>
                <w:lang w:val="es-ES" w:eastAsia="zh-CN" w:bidi="ar-SA"/>
              </w:rPr>
              <w:t>https://ssweb.seap.minhap.es/almacen/descarga/envio/78280940ffdd6f2e693eba7c0e84407b25e10565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eastAsia="Times New Roman" w:cs="Arial"/>
                <w:color w:val="auto"/>
                <w:kern w:val="2"/>
                <w:sz w:val="22"/>
                <w:szCs w:val="22"/>
                <w:lang w:val="es-ES" w:eastAsia="zh-CN" w:bidi="ar-SA"/>
              </w:rPr>
            </w:pPr>
            <w:r>
              <w:rPr>
                <w:rFonts w:eastAsia="Times New Roman" w:cs="Arial" w:ascii="Arial" w:hAnsi="Arial"/>
                <w:color w:val="auto"/>
                <w:kern w:val="2"/>
                <w:sz w:val="22"/>
                <w:szCs w:val="22"/>
                <w:lang w:val="es-ES" w:eastAsia="zh-CN" w:bidi="ar-SA"/>
              </w:rPr>
            </w:r>
          </w:p>
        </w:tc>
      </w:tr>
      <w:tr>
        <w:trPr/>
        <w:tc>
          <w:tcPr>
            <w:tcW w:w="7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widowControl w:val="false"/>
              <w:jc w:val="both"/>
              <w:rPr/>
            </w:pPr>
            <w:hyperlink r:id="rId2">
              <w:r>
                <w:rPr>
                  <w:rStyle w:val="EnlacedeInternet"/>
                  <w:rFonts w:cs="Arial" w:ascii="Arial" w:hAnsi="Arial"/>
                  <w:b w:val="false"/>
                  <w:bCs w:val="false"/>
                  <w:i/>
                  <w:iCs/>
                  <w:color w:val="000000"/>
                  <w:sz w:val="22"/>
                  <w:szCs w:val="22"/>
                  <w:u w:val="none"/>
                </w:rPr>
                <w:t>Se adjunta fotografía</w:t>
              </w:r>
            </w:hyperlink>
          </w:p>
        </w:tc>
      </w:tr>
    </w:tbl>
    <w:p>
      <w:pPr>
        <w:pStyle w:val="Cuerpodetexto"/>
        <w:spacing w:lineRule="auto" w:line="240" w:before="0" w:after="140"/>
        <w:jc w:val="both"/>
        <w:rPr>
          <w:rFonts w:ascii="Arial" w:hAnsi="Arial" w:cs="Arial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val="x-none" w:eastAsia="x-none"/>
      </w:rPr>
    </w:pPr>
    <w:r>
      <w:rPr>
        <w:lang w:val="x-none" w:eastAsia="x-no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sz w:val="26"/>
        <w:szCs w:val="26"/>
        <w:u w:val="single"/>
        <w:lang w:val="x-none" w:eastAsia="x-none"/>
      </w:rPr>
    </w:pPr>
    <w:r>
      <w:rPr>
        <w:sz w:val="26"/>
        <w:szCs w:val="26"/>
        <w:u w:val="single"/>
        <w:lang w:val="x-none" w:eastAsia="x-none"/>
      </w:rPr>
    </w:r>
  </w:p>
  <w:p>
    <w:pPr>
      <w:pStyle w:val="Cabecera"/>
      <w:rPr>
        <w:sz w:val="26"/>
        <w:szCs w:val="26"/>
        <w:lang w:val="x-none" w:eastAsia="x-none"/>
      </w:rPr>
    </w:pPr>
    <w:r>
      <w:rPr>
        <w:sz w:val="26"/>
        <w:szCs w:val="26"/>
        <w:lang w:val="x-none" w:eastAsia="x-none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02665" cy="9175115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049" t="-1264" r="-10049" b="-1264"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917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114935" distR="114935" simplePos="0" locked="0" layoutInCell="0" allowOverlap="1" relativeHeight="3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27380" cy="897890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121" t="-4289" r="-9121" b="-4289"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2"/>
      <w:sz w:val="24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next w:val="Cuerpodetexto"/>
    <w:qFormat/>
    <w:pPr>
      <w:widowControl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next w:val="Cuerpodetexto"/>
    <w:qFormat/>
    <w:pPr>
      <w:numPr>
        <w:ilvl w:val="2"/>
        <w:numId w:val="1"/>
      </w:num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next w:val="Cuerpodetexto"/>
    <w:qFormat/>
    <w:pPr>
      <w:widowControl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0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Fuentedeprrafopredeter1" w:customStyle="1">
    <w:name w:val="Fuente de párrafo predeter.1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s-ES_tradnl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" w:customStyle="1">
    <w:name w:val="Mención sin resolver"/>
    <w:qFormat/>
    <w:rPr>
      <w:color w:val="605E5C"/>
      <w:highlight w:val="lightGray"/>
    </w:rPr>
  </w:style>
  <w:style w:type="character" w:styleId="S7" w:customStyle="1">
    <w:name w:val="s7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Fuentedeprrafopredeter5" w:customStyle="1">
    <w:name w:val="Fuente de párrafo predeter.5"/>
    <w:qFormat/>
    <w:rPr/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Encabezado1" w:customStyle="1">
    <w:name w:val="Encabezad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6" w:customStyle="1">
    <w:name w:val="Título6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5" w:customStyle="1">
    <w:name w:val="Descripción5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41" w:customStyle="1">
    <w:name w:val="Título4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" w:customStyle="1">
    <w:name w:val="Epígrafe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s-ES_tradnl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ascii="Times New Roman" w:hAnsi="Times New Roman" w:eastAsia="Calibri" w:cs="Times New Roman"/>
      <w:szCs w:val="24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s-ES_tradnl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val="es-ES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2"/>
      <w:sz w:val="24"/>
      <w:szCs w:val="24"/>
      <w:lang w:val="es-ES" w:eastAsia="zh-CN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val="es-ES" w:eastAsia="zh-CN" w:bidi="hi-IN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s-ES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val="es-ES" w:eastAsia="zh-CN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next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../../fileadmin/Documentos/Participacion_Ciudadana/Cooperacion/ComercioJusto/solicitud_establecimientos_01.pdf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LibreOffice/7.1.7.2$Windows_X86_64 LibreOffice_project/c6a4e3954236145e2acb0b65f68614365aeee33f</Application>
  <AppVersion>15.0000</AppVersion>
  <Pages>1</Pages>
  <Words>305</Words>
  <Characters>1634</Characters>
  <CharactersWithSpaces>1935</CharactersWithSpaces>
  <Paragraphs>8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2021-11-24T10:37:00Z</dcterms:created>
  <dc:creator>ADELIFL</dc:creator>
  <dc:description/>
  <dc:language>es-ES</dc:language>
  <cp:lastModifiedBy/>
  <cp:lastPrinted>1995-11-21T16:41:00Z</cp:lastPrinted>
  <dcterms:modified xsi:type="dcterms:W3CDTF">2021-12-23T13:04:17Z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