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uerpodetexto"/>
        <w:spacing w:lineRule="auto" w:line="240"/>
        <w:rPr>
          <w:rFonts w:ascii="Arial" w:hAnsi="Arial" w:eastAsia="Times New Roman" w:cs="Arial"/>
          <w:b/>
          <w:b/>
          <w:bCs/>
          <w:color w:val="auto"/>
          <w:kern w:val="2"/>
          <w:sz w:val="36"/>
          <w:szCs w:val="40"/>
          <w:lang w:val="es-ES" w:eastAsia="zh-CN" w:bidi="ar-SA"/>
        </w:rPr>
      </w:pPr>
      <w:r>
        <w:rPr>
          <w:rFonts w:eastAsia="Times New Roman" w:cs="Arial" w:ascii="Arial" w:hAnsi="Arial"/>
          <w:b/>
          <w:bCs/>
          <w:color w:val="auto"/>
          <w:kern w:val="2"/>
          <w:sz w:val="36"/>
          <w:szCs w:val="40"/>
          <w:lang w:val="es-ES" w:eastAsia="zh-CN" w:bidi="ar-SA"/>
        </w:rPr>
        <w:t>El II Foro Consejo Social Jerez destaca por la amplia participación de entidades aportando conocimiento y propuestas</w:t>
      </w:r>
    </w:p>
    <w:p>
      <w:pPr>
        <w:pStyle w:val="Cuerpodetexto"/>
        <w:spacing w:lineRule="auto" w:line="240"/>
        <w:rPr>
          <w:sz w:val="12"/>
          <w:szCs w:val="12"/>
        </w:rPr>
      </w:pPr>
      <w:r>
        <w:rPr>
          <w:sz w:val="12"/>
          <w:szCs w:val="12"/>
        </w:rPr>
      </w:r>
    </w:p>
    <w:p>
      <w:pPr>
        <w:pStyle w:val="Cuerpodetexto"/>
        <w:spacing w:lineRule="auto" w:line="240"/>
        <w:rPr>
          <w:rFonts w:ascii="Arial" w:hAnsi="Arial" w:eastAsia="Times New Roman" w:cs="Arial"/>
          <w:color w:val="auto"/>
          <w:kern w:val="2"/>
          <w:sz w:val="32"/>
          <w:szCs w:val="36"/>
          <w:lang w:val="es-ES" w:eastAsia="zh-CN" w:bidi="ar-SA"/>
        </w:rPr>
      </w:pPr>
      <w:r>
        <w:rPr>
          <w:rFonts w:eastAsia="Times New Roman" w:cs="Arial" w:ascii="Arial" w:hAnsi="Arial"/>
          <w:color w:val="auto"/>
          <w:kern w:val="2"/>
          <w:sz w:val="32"/>
          <w:szCs w:val="36"/>
          <w:lang w:val="es-ES" w:eastAsia="zh-CN" w:bidi="ar-SA"/>
        </w:rPr>
        <w:t>La alcaldesa, Mamen Sánchez, se suma al encuentro desde el compromiso municipal con la reactivación económica de la ciudad</w:t>
      </w:r>
    </w:p>
    <w:p>
      <w:pPr>
        <w:pStyle w:val="Cuerpodetexto"/>
        <w:spacing w:lineRule="auto" w:line="240"/>
        <w:jc w:val="both"/>
        <w:rPr>
          <w:rFonts w:ascii="Trebuchet MS" w:hAnsi="Trebuchet MS" w:cs="Trebuchet MS"/>
          <w:b/>
          <w:b/>
          <w:bCs/>
          <w:sz w:val="18"/>
          <w:szCs w:val="26"/>
        </w:rPr>
      </w:pPr>
      <w:r>
        <w:rPr>
          <w:rFonts w:cs="Trebuchet MS" w:ascii="Trebuchet MS" w:hAnsi="Trebuchet MS"/>
          <w:b/>
          <w:bCs/>
          <w:sz w:val="18"/>
          <w:szCs w:val="26"/>
        </w:rPr>
      </w:r>
    </w:p>
    <w:p>
      <w:pPr>
        <w:pStyle w:val="Cuerpodetexto"/>
        <w:spacing w:lineRule="auto" w:line="240" w:before="0" w:after="140"/>
        <w:jc w:val="both"/>
        <w:rPr>
          <w:sz w:val="24"/>
          <w:szCs w:val="24"/>
        </w:rPr>
      </w:pPr>
      <w:r>
        <w:rPr>
          <w:rFonts w:eastAsia="Times New Roman" w:cs="Arial" w:ascii="Arial" w:hAnsi="Arial"/>
          <w:b/>
          <w:bCs/>
          <w:color w:val="auto"/>
          <w:kern w:val="2"/>
          <w:sz w:val="24"/>
          <w:szCs w:val="24"/>
          <w:lang w:val="es-ES" w:eastAsia="zh-CN" w:bidi="ar-SA"/>
        </w:rPr>
        <w:t>4 de febrero de 2022</w:t>
      </w:r>
      <w:r>
        <w:rPr>
          <w:rFonts w:cs="Arial" w:ascii="Arial" w:hAnsi="Arial"/>
          <w:b/>
          <w:bCs/>
          <w:sz w:val="24"/>
          <w:szCs w:val="24"/>
        </w:rPr>
        <w:t>.</w:t>
      </w:r>
      <w:r>
        <w:rPr>
          <w:rFonts w:cs="Arial" w:ascii="Arial" w:hAnsi="Arial"/>
          <w:sz w:val="24"/>
          <w:szCs w:val="24"/>
        </w:rPr>
        <w:t xml:space="preserve"> El Consejo Social de Jerez ha celebrado su II Foro de trabajo, con la respuesta a los desafíos que marca la pandemia como tema de debate y reflexión. </w:t>
      </w:r>
      <w:r>
        <w:rPr>
          <w:rFonts w:eastAsia="Times New Roman" w:cs="Arial" w:ascii="Arial" w:hAnsi="Arial"/>
          <w:color w:val="auto"/>
          <w:kern w:val="2"/>
          <w:sz w:val="24"/>
          <w:szCs w:val="24"/>
          <w:lang w:val="es-ES" w:eastAsia="zh-CN" w:bidi="ar-SA"/>
        </w:rPr>
        <w:t>Este II Foro ha reunido una amplia participación de asociaciones, entidades y organizaciones, que han enriquecido el encuentro con sus propuestas, haciendo posible un foro de debate abierto y plural y un diálogo constructivo y enriquecedor, en el que se han planteado r</w:t>
      </w:r>
      <w:r>
        <w:rPr>
          <w:rFonts w:ascii="Arial" w:hAnsi="Arial"/>
          <w:sz w:val="24"/>
          <w:szCs w:val="24"/>
        </w:rPr>
        <w:t xml:space="preserve">eflexiones </w:t>
      </w:r>
      <w:r>
        <w:rPr>
          <w:rFonts w:eastAsia="Times New Roman" w:cs="Tahoma" w:ascii="Arial" w:hAnsi="Arial"/>
          <w:color w:val="auto"/>
          <w:kern w:val="2"/>
          <w:sz w:val="24"/>
          <w:szCs w:val="24"/>
          <w:lang w:val="es-ES" w:eastAsia="zh-CN" w:bidi="ar-SA"/>
        </w:rPr>
        <w:t>en relación a</w:t>
      </w:r>
      <w:r>
        <w:rPr>
          <w:rFonts w:ascii="Arial" w:hAnsi="Arial"/>
          <w:sz w:val="24"/>
          <w:szCs w:val="24"/>
        </w:rPr>
        <w:t xml:space="preserve"> temas económicos y sociales, </w:t>
      </w:r>
      <w:r>
        <w:rPr>
          <w:rFonts w:eastAsia="Times New Roman" w:cs="Tahoma" w:ascii="Arial" w:hAnsi="Arial"/>
          <w:color w:val="auto"/>
          <w:kern w:val="2"/>
          <w:sz w:val="24"/>
          <w:szCs w:val="24"/>
          <w:lang w:val="es-ES" w:eastAsia="zh-CN" w:bidi="ar-SA"/>
        </w:rPr>
        <w:t>agricultura, brecha digital y desempleo.</w:t>
      </w:r>
    </w:p>
    <w:p>
      <w:pPr>
        <w:pStyle w:val="Cuerpodetexto"/>
        <w:spacing w:lineRule="auto" w:line="240" w:before="0" w:after="140"/>
        <w:jc w:val="both"/>
        <w:rPr>
          <w:sz w:val="24"/>
          <w:szCs w:val="24"/>
        </w:rPr>
      </w:pPr>
      <w:r>
        <w:rPr>
          <w:rFonts w:eastAsia="Times New Roman" w:cs="Arial" w:ascii="Arial" w:hAnsi="Arial"/>
          <w:color w:val="auto"/>
          <w:kern w:val="2"/>
          <w:sz w:val="24"/>
          <w:szCs w:val="24"/>
          <w:lang w:val="es-ES" w:eastAsia="zh-CN" w:bidi="ar-SA"/>
        </w:rPr>
        <w:t xml:space="preserve">La regidora ha intervenido en el encuentro reiterando el compromiso municipal con la reactivación económica y social de la ciudad, desde la inversión con fondos propios en proyectos estratégicos, rentabilizando al máximo todos los planes especiales promovidos por las </w:t>
      </w:r>
      <w:r>
        <w:rPr>
          <w:rFonts w:eastAsia="Times New Roman" w:cs="Arial" w:ascii="Arial" w:hAnsi="Arial"/>
          <w:color w:val="auto"/>
          <w:kern w:val="2"/>
          <w:sz w:val="24"/>
          <w:szCs w:val="24"/>
          <w:lang w:val="es-ES" w:eastAsia="zh-CN" w:bidi="ar-SA"/>
        </w:rPr>
        <w:t>A</w:t>
      </w:r>
      <w:r>
        <w:rPr>
          <w:rFonts w:eastAsia="Times New Roman" w:cs="Arial" w:ascii="Arial" w:hAnsi="Arial"/>
          <w:color w:val="auto"/>
          <w:kern w:val="2"/>
          <w:sz w:val="24"/>
          <w:szCs w:val="24"/>
          <w:lang w:val="es-ES" w:eastAsia="zh-CN" w:bidi="ar-SA"/>
        </w:rPr>
        <w:t>dministraciones competentes, y generando confianza en el tejido empresarial. La alcaldesa ha apostado por avanzar en este camino desde el consenso y la creación de sinergias, agradeciendo al Consejo Social de Jerez, presidido por Lola Rueda, su implicación y la convocatoria de espacios como este dirigidos a fomentar la reflexión conjunta y la suma de esfuerzos.</w:t>
      </w:r>
    </w:p>
    <w:p>
      <w:pPr>
        <w:pStyle w:val="Cuerpodetexto"/>
        <w:spacing w:lineRule="auto" w:line="240" w:before="0" w:after="140"/>
        <w:jc w:val="both"/>
        <w:rPr>
          <w:sz w:val="24"/>
          <w:szCs w:val="24"/>
        </w:rPr>
      </w:pPr>
      <w:r>
        <w:rPr>
          <w:rFonts w:eastAsia="Times New Roman" w:cs="Arial" w:ascii="Arial" w:hAnsi="Arial"/>
          <w:color w:val="auto"/>
          <w:kern w:val="2"/>
          <w:sz w:val="24"/>
          <w:szCs w:val="24"/>
          <w:lang w:val="es-ES" w:eastAsia="zh-CN" w:bidi="ar-SA"/>
        </w:rPr>
        <w:t xml:space="preserve">En este foro de trabajo, ha intervenido en representación de la UCA el rector, Francisco Piniella, que ha destacado el compromiso de la UCA con todas las iniciativas enmarcadas en el objetivo de la dinamización social y económica de la provincia. Por su parte, el delegado del rector para el Campus de Jerez, Antonio Rafael Peña, ha presentado el análisis del informe sobre las repercusiones de la COVID-19 en Jerez, en el contexto de los municipios de la provincia. </w:t>
      </w:r>
    </w:p>
    <w:p>
      <w:pPr>
        <w:pStyle w:val="Cuerpodetexto"/>
        <w:spacing w:lineRule="auto" w:line="240" w:before="0" w:after="140"/>
        <w:jc w:val="both"/>
        <w:rPr>
          <w:sz w:val="24"/>
          <w:szCs w:val="24"/>
        </w:rPr>
      </w:pPr>
      <w:r>
        <w:rPr>
          <w:rFonts w:eastAsia="Times New Roman" w:cs="Arial" w:ascii="Arial" w:hAnsi="Arial"/>
          <w:color w:val="auto"/>
          <w:kern w:val="2"/>
          <w:sz w:val="24"/>
          <w:szCs w:val="24"/>
          <w:lang w:val="es-ES" w:eastAsia="zh-CN" w:bidi="ar-SA"/>
        </w:rPr>
        <w:t xml:space="preserve">Por su parte, el director de Cáritas Jerez, Juan Pérez, ha detallado algunas de las conclusiones del informe de la Fundación Foessa sobre las consecuencias sociales de la pandemia. </w:t>
      </w:r>
    </w:p>
    <w:p>
      <w:pPr>
        <w:pStyle w:val="Cuerpodetexto"/>
        <w:spacing w:lineRule="auto" w:line="240" w:before="0" w:after="140"/>
        <w:jc w:val="both"/>
        <w:rPr/>
      </w:pPr>
      <w:r>
        <w:rPr>
          <w:rFonts w:eastAsia="Times New Roman" w:cs="Arial" w:ascii="Arial" w:hAnsi="Arial"/>
          <w:color w:val="auto"/>
          <w:kern w:val="2"/>
          <w:sz w:val="24"/>
          <w:szCs w:val="24"/>
          <w:lang w:val="es-ES" w:eastAsia="zh-CN" w:bidi="ar-SA"/>
        </w:rPr>
        <w:t xml:space="preserve">Para finalizar, han intervenido entidades y organizaciones asistentes para presentar sus propuestas de medidas ante el impacto de la sexta ola. </w:t>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0"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highlight w:val="lightGray"/>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Application>LibreOffice/7.1.7.2$Windows_X86_64 LibreOffice_project/c6a4e3954236145e2acb0b65f68614365aeee33f</Application>
  <AppVersion>15.0000</AppVersion>
  <Pages>1</Pages>
  <Words>348</Words>
  <Characters>1853</Characters>
  <CharactersWithSpaces>2197</CharactersWithSpaces>
  <Paragraphs>7</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2021-11-24T10:37:00Z</dcterms:created>
  <dc:creator>ADELIFL</dc:creator>
  <dc:description/>
  <dc:language>es-ES</dc:language>
  <cp:lastModifiedBy/>
  <cp:lastPrinted>1995-11-21T16:41:00Z</cp:lastPrinted>
  <dcterms:modified xsi:type="dcterms:W3CDTF">2022-02-04T13:42:21Z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