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certamen ‘Mi papá me dedica su tiempo’ recibe más de un millar de dibujos </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24 de marzo de 2022</w:t>
      </w:r>
      <w:r>
        <w:rPr>
          <w:rFonts w:eastAsia="Tahoma" w:cs="Arial" w:ascii="Arial" w:hAnsi="Arial"/>
          <w:b w:val="false"/>
          <w:bCs w:val="false"/>
          <w:color w:val="auto"/>
          <w:kern w:val="2"/>
          <w:sz w:val="26"/>
          <w:szCs w:val="26"/>
          <w:lang w:val="es-ES" w:eastAsia="zh-CN" w:bidi="ar-SA"/>
        </w:rPr>
        <w:t>. El Ayuntamiento de Jerez valora la gran participación de dibujos participantes en la XX Campaña del Padre Igualitario ‘Mi papá me dedica su tiempo’, con la que se invita a niños y niñas a hacer un dibujo en el que reflejen esa relación con sus progenitores, visibilizando esas paternidades cuidadoras. En esta edición, han sido un total de 1.074 las obras presentadas, por parte de un total de catorce centros educativos.</w:t>
      </w:r>
    </w:p>
    <w:p>
      <w:pPr>
        <w:pStyle w:val="Normal"/>
        <w:jc w:val="both"/>
        <w:rPr>
          <w:sz w:val="26"/>
          <w:szCs w:val="26"/>
        </w:rPr>
      </w:pPr>
      <w:r>
        <w:rPr>
          <w:sz w:val="26"/>
          <w:szCs w:val="26"/>
        </w:rPr>
      </w:r>
    </w:p>
    <w:p>
      <w:pPr>
        <w:pStyle w:val="Normal"/>
        <w:spacing w:lineRule="auto" w:line="240"/>
        <w:jc w:val="both"/>
        <w:rPr>
          <w:rFonts w:ascii="Arial" w:hAnsi="Arial"/>
          <w:sz w:val="26"/>
          <w:szCs w:val="26"/>
          <w:u w:val="none"/>
        </w:rPr>
      </w:pPr>
      <w:r>
        <w:rPr>
          <w:rFonts w:ascii="Arial" w:hAnsi="Arial"/>
          <w:sz w:val="26"/>
          <w:szCs w:val="26"/>
          <w:u w:val="none"/>
        </w:rPr>
        <w:t xml:space="preserve">El Jurado ha valorado  tanto la originalidad, como  la calidad pictórica y mensaje igualitario de los dibujos. La delegada de Igualdad y Diversidad, Ana Hérica Ramos ha destacado que </w:t>
      </w:r>
      <w:r>
        <w:rPr>
          <w:rFonts w:cs="Times New Roman" w:ascii="Arial" w:hAnsi="Arial"/>
          <w:b w:val="false"/>
          <w:bCs w:val="false"/>
          <w:i w:val="false"/>
          <w:caps w:val="false"/>
          <w:smallCaps w:val="false"/>
          <w:color w:val="000000"/>
          <w:spacing w:val="0"/>
          <w:sz w:val="26"/>
          <w:szCs w:val="26"/>
          <w:u w:val="none"/>
        </w:rPr>
        <w:t xml:space="preserve">“con campañas e iniciativas como esta consideramos importante facilitar la reflexión en la comunidad educativa sobre la necesidad de la implicación masculina en el ámbito de los cuidados sin ningún tipo de sexismo, y por ello impulsamos que se muestren modelos de papás y hombres cuidadores comprometidos con una crianza igualitaria, presente y responsable, imprescindible para la construcción de una sociedad plenamente equitativa entre hombres y mujeres”. </w:t>
      </w:r>
    </w:p>
    <w:p>
      <w:pPr>
        <w:pStyle w:val="Normal"/>
        <w:spacing w:lineRule="auto" w:line="240"/>
        <w:jc w:val="both"/>
        <w:rPr>
          <w:rFonts w:cs="Times New Roman"/>
          <w:b w:val="false"/>
          <w:b w:val="false"/>
          <w:bCs w:val="false"/>
          <w:i w:val="false"/>
          <w:i w:val="false"/>
          <w:caps w:val="false"/>
          <w:smallCaps w:val="false"/>
          <w:color w:val="000000"/>
          <w:spacing w:val="0"/>
        </w:rPr>
      </w:pPr>
      <w:r>
        <w:rPr>
          <w:rFonts w:cs="Times New Roman"/>
          <w:b w:val="false"/>
          <w:bCs w:val="false"/>
          <w:i w:val="false"/>
          <w:caps w:val="false"/>
          <w:smallCaps w:val="false"/>
          <w:color w:val="000000"/>
          <w:spacing w:val="0"/>
        </w:rPr>
      </w:r>
    </w:p>
    <w:p>
      <w:pPr>
        <w:pStyle w:val="Cuerpodetexto"/>
        <w:spacing w:lineRule="auto" w:line="240"/>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El jurado que ha tenido a su cargo la selección de los dibujos ganadores ha estado formado junto a la delegada, por Daniel Leal, por parte del </w:t>
      </w:r>
      <w:r>
        <w:rPr>
          <w:rFonts w:ascii="Arial" w:hAnsi="Arial"/>
          <w:sz w:val="26"/>
          <w:szCs w:val="26"/>
        </w:rPr>
        <w:t>Programa Hombres por la Igualdad; Manuel Jiménez Puerto, de la delegación de Protección y Bienestar Animal; María Luisa Muñoz Nieves, del Centro de Profesorado de Jerez; Domingo Martínez, de la Escuela de Arte de Jerez; y</w:t>
      </w:r>
      <w:r>
        <w:rPr>
          <w:rFonts w:ascii="Arial" w:hAnsi="Arial"/>
          <w:caps w:val="false"/>
          <w:smallCaps w:val="false"/>
          <w:sz w:val="26"/>
          <w:szCs w:val="26"/>
        </w:rPr>
        <w:t xml:space="preserve"> </w:t>
      </w:r>
      <w:r>
        <w:rPr>
          <w:rFonts w:ascii="Arial" w:hAnsi="Arial"/>
          <w:sz w:val="26"/>
          <w:szCs w:val="26"/>
        </w:rPr>
        <w:t>Verónica Guerrero García, presidenta de la FLAMPA Jerez.</w:t>
      </w:r>
    </w:p>
    <w:p>
      <w:pPr>
        <w:pStyle w:val="Cuerpodetexto"/>
        <w:spacing w:lineRule="auto" w:line="240"/>
        <w:jc w:val="both"/>
        <w:rPr>
          <w:rFonts w:ascii="Arial" w:hAnsi="Arial"/>
          <w:sz w:val="26"/>
          <w:szCs w:val="26"/>
          <w:u w:val="none"/>
        </w:rPr>
      </w:pPr>
      <w:r>
        <w:rPr>
          <w:rFonts w:cs="Times New Roman" w:ascii="Arial" w:hAnsi="Arial"/>
          <w:b w:val="false"/>
          <w:bCs w:val="false"/>
          <w:i w:val="false"/>
          <w:caps w:val="false"/>
          <w:smallCaps w:val="false"/>
          <w:color w:val="000000"/>
          <w:spacing w:val="0"/>
          <w:sz w:val="26"/>
          <w:szCs w:val="26"/>
          <w:u w:val="none"/>
        </w:rPr>
        <w:t>Los centros participantes han sido CeIP La Ina, CEIP Andrés de Ribera, CEIP El Retiro, CEIP Arana Beato, CEIP Ciudad de Jerez, CEIP Guadaluz, CEIP Poeta Carlos Álvarez, CEE Sordos, CEIP Isabel La Católica, CEIP El Membrillar, CEIP La Arboleda, CEIP Nueva Jarilla, CEIP Sagrada Familia, y CEIP Luis Vives.</w:t>
      </w:r>
    </w:p>
    <w:p>
      <w:pPr>
        <w:pStyle w:val="Cuerpodetexto"/>
        <w:spacing w:lineRule="auto" w:line="240" w:before="0" w:after="1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t xml:space="preserve">  </w:t>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LibreOffice/7.2.6.2$Windows_X86_64 LibreOffice_project/b0ec3a565991f7569a5a7f5d24fed7f52653d754</Application>
  <AppVersion>15.0000</AppVersion>
  <Pages>1</Pages>
  <Words>311</Words>
  <Characters>1597</Characters>
  <CharactersWithSpaces>1908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2022-03-24T11:47:07Z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