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La Feria de la Diversidad acoge dos jornadas dedicadas a la sensibilización en los Claustros de Santo Domingo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 xml:space="preserve">La Mesa Local de Convivencia reúne este miércoles y jueves iniciativas de 20 entidades 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16 de mayo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Ayuntamiento de Jerez invita a toda la ciudadanía a disfrutar este miércoles y jueves de la Feria de la Diversidad, iniciativa impulsada por la Mesa Local de Convivencia, para conmemorar el 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Día de la Diversidad Cultural para el Diálogo y el Desarrollo, que se celebra el 21 de mayo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Los Claustros de Santo Domingo acogen dos jornadas de mañana y tarde que contarán con una amplia participación por parte de la comunidad educativa (con 1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1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centros inscritos y 500 estudiantes), y que ofrecen actividades en horario de mañana y tarde impulsadas por una veintena de entidades dirigidas a toda la ciudadanía.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La Delegación de Igualdad y Diversidad se da la mano con  </w:t>
      </w:r>
      <w:r>
        <w:rPr>
          <w:rFonts w:eastAsia="Times New Roman" w:cs="Calibri" w:ascii="Arial" w:hAnsi="Arial"/>
          <w:b w:val="false"/>
          <w:bCs/>
          <w:color w:val="auto"/>
          <w:kern w:val="2"/>
          <w:sz w:val="26"/>
          <w:szCs w:val="26"/>
          <w:lang w:val="es-ES" w:eastAsia="zh-CN" w:bidi="ar-SA"/>
        </w:rPr>
        <w:t>ASPO; asociación islámica de mujeres BISMILLAH; CEAin; Diaconía; Fundación Mornese; Entreculturas; Accem; Cáritas; Fundación Secretariado Gitano; Grado en Trabajo Social (UCA); Proceso Comunitario Zona Sur; Jerelesgay; Jerez África; LAB3in (UCA); Oxfam Intermón; Tharsis Betel; Dimbali; Ong Aida Books&amp;More, Asociación Páginas Violeta y Cruz Roja para impulsar dos jornadas de encuentro dirigidas a la sensibilización en materia de convivencia y diversidad.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Calibri" w:ascii="Arial" w:hAnsi="Arial"/>
          <w:b w:val="false"/>
          <w:bCs/>
          <w:color w:val="auto"/>
          <w:kern w:val="2"/>
          <w:sz w:val="26"/>
          <w:szCs w:val="26"/>
          <w:lang w:val="es-ES" w:eastAsia="zh-CN" w:bidi="ar-SA"/>
        </w:rPr>
        <w:t>Este miércoles, la Feria de la Diversidad abrirá sus puertas a las 10 horas.  A las 10.30 horas, el LAB3IN de la UCA ofrecerá la ponencia ‘La diversidad cultural a través de la simbología, los espacios comunes y la identidad diversa compartida’. A las 17.45 horas ASPO dinamiza la charla ‘Proyecto Bubisher: Bibliotecas para el Sáhara’. La tarde continuará con un recital poético gracias a CEAIN a las 19 horas y la proyección de ‘Marga, mujeres con identidad diversa’, de Páginas Violeta, a las 19.15 horas.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Calibri" w:ascii="Arial" w:hAnsi="Arial"/>
          <w:b w:val="false"/>
          <w:bCs/>
          <w:color w:val="auto"/>
          <w:kern w:val="2"/>
          <w:sz w:val="26"/>
          <w:szCs w:val="26"/>
          <w:lang w:val="es-ES" w:eastAsia="zh-CN" w:bidi="ar-SA"/>
        </w:rPr>
        <w:t>El jueves se desarrollarán durante todo el día actividades tan variadas como un taller de cestería, la presentación del libro ‘Una puerta pintada de azul’, de Sergio Barce Gallardo o una actividad de Pintura Mural a cargo de Diaconía.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Calibri" w:ascii="Arial" w:hAnsi="Arial"/>
          <w:b w:val="false"/>
          <w:bCs/>
          <w:color w:val="auto"/>
          <w:kern w:val="2"/>
          <w:sz w:val="26"/>
          <w:szCs w:val="26"/>
          <w:lang w:val="es-ES" w:eastAsia="zh-CN" w:bidi="ar-SA"/>
        </w:rPr>
        <w:t>Los centros educativos disfrutarán de actividades programadas en las que se han podido inscribir en los últimos días. Se trata de juegos infantiles dinamizados por Diaconía; los talleres ‘El cuento de Candela’, a cargo del CEIP Federico Mayo, y ‘El color carne no es color’, de Fundación Mornesse; cuentacuentos con ASPO y Cáritas; y la proyección del documental ‘Caminantes’. En las restantes actividades pueden participar sin inscripción.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cartel: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LibreOffice/7.2.6.2$Windows_X86_64 LibreOffice_project/b0ec3a565991f7569a5a7f5d24fed7f52653d754</Application>
  <AppVersion>15.0000</AppVersion>
  <Pages>2</Pages>
  <Words>405</Words>
  <Characters>2137</Characters>
  <CharactersWithSpaces>2539</CharactersWithSpaces>
  <Paragraphs>9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2022-05-16T13:48:07Z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