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avanza en la accesibilidad de acerados en la Unión de San José y se inicia el desbroce del margen de </w:t>
      </w:r>
      <w:r>
        <w:rPr>
          <w:rFonts w:cs="Arial" w:ascii="Arial" w:hAnsi="Arial"/>
          <w:b/>
          <w:sz w:val="36"/>
          <w:szCs w:val="36"/>
        </w:rPr>
        <w:t>la</w:t>
      </w:r>
      <w:r>
        <w:rPr>
          <w:rFonts w:cs="Arial" w:ascii="Arial" w:hAnsi="Arial"/>
          <w:b/>
          <w:sz w:val="36"/>
          <w:szCs w:val="36"/>
        </w:rPr>
        <w:t xml:space="preserve"> carretera que une la barriada con San José Obrero</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Díaz ha mantenido un encuentro con técnicos municipales y de la concesionaria, a la que se ha sumado la </w:t>
      </w:r>
      <w:r>
        <w:rPr>
          <w:rFonts w:cs="Arial" w:ascii="Arial" w:hAnsi="Arial"/>
          <w:sz w:val="30"/>
          <w:szCs w:val="30"/>
        </w:rPr>
        <w:t>A</w:t>
      </w:r>
      <w:r>
        <w:rPr>
          <w:rFonts w:cs="Arial" w:ascii="Arial" w:hAnsi="Arial"/>
          <w:sz w:val="30"/>
          <w:szCs w:val="30"/>
        </w:rPr>
        <w:t xml:space="preserve">sociación de </w:t>
      </w:r>
      <w:r>
        <w:rPr>
          <w:rFonts w:cs="Arial" w:ascii="Arial" w:hAnsi="Arial"/>
          <w:sz w:val="30"/>
          <w:szCs w:val="30"/>
        </w:rPr>
        <w:t>V</w:t>
      </w:r>
      <w:r>
        <w:rPr>
          <w:rFonts w:cs="Arial" w:ascii="Arial" w:hAnsi="Arial"/>
          <w:sz w:val="30"/>
          <w:szCs w:val="30"/>
        </w:rPr>
        <w:t>ecinos ‘San José Obrero’ y ha agradecido las propuestas constructivas de los vecinos de la zona</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El colectivo vecinal</w:t>
      </w:r>
      <w:r>
        <w:rPr>
          <w:rFonts w:cs="Arial" w:ascii="Arial" w:hAnsi="Arial"/>
          <w:sz w:val="30"/>
          <w:szCs w:val="30"/>
        </w:rPr>
        <w:t xml:space="preserve"> agradece la limpieza y desbroce del tramo que une Unión San José con San José Obrero ya que mejorará las condiciones de conexión entre ambas zonas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24 de mayo de 2022.</w:t>
      </w:r>
      <w:r>
        <w:rPr>
          <w:rFonts w:cs="Arial" w:ascii="Arial" w:hAnsi="Arial"/>
          <w:color w:val="000000" w:themeColor="text1"/>
          <w:szCs w:val="24"/>
        </w:rPr>
        <w:t xml:space="preserve"> </w:t>
      </w:r>
      <w:r>
        <w:rPr>
          <w:rFonts w:cs="Arial" w:ascii="Arial" w:hAnsi="Arial"/>
          <w:szCs w:val="24"/>
        </w:rPr>
        <w:t xml:space="preserve">El Ayuntamiento avanza según la programación prevista en las mejoras viarias en la </w:t>
      </w:r>
      <w:r>
        <w:rPr>
          <w:rFonts w:cs="Arial" w:ascii="Arial" w:hAnsi="Arial"/>
          <w:szCs w:val="24"/>
        </w:rPr>
        <w:t>B</w:t>
      </w:r>
      <w:r>
        <w:rPr>
          <w:rFonts w:cs="Arial" w:ascii="Arial" w:hAnsi="Arial"/>
          <w:szCs w:val="24"/>
        </w:rPr>
        <w:t>arriada Unión de San José, situada entre San José Obrero y Guadalcacín.</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A tal efecto, </w:t>
      </w:r>
      <w:r>
        <w:rPr>
          <w:rFonts w:cs="Arial" w:ascii="Arial" w:hAnsi="Arial"/>
          <w:szCs w:val="24"/>
        </w:rPr>
        <w:t xml:space="preserve">el teniente de alcaldesa </w:t>
      </w:r>
      <w:r>
        <w:rPr>
          <w:rFonts w:cs="Arial" w:ascii="Arial" w:hAnsi="Arial"/>
          <w:szCs w:val="24"/>
        </w:rPr>
        <w:t xml:space="preserve">José Antonio Díaz ha mantenido una reunión técnica con técnicos municipales y de la empresa concesionaria de Parques y Jardines que está actuando en la zona, a la que se ha sumado el presidente de la </w:t>
      </w:r>
      <w:r>
        <w:rPr>
          <w:rFonts w:cs="Arial" w:ascii="Arial" w:hAnsi="Arial"/>
          <w:szCs w:val="24"/>
        </w:rPr>
        <w:t>A</w:t>
      </w:r>
      <w:r>
        <w:rPr>
          <w:rFonts w:cs="Arial" w:ascii="Arial" w:hAnsi="Arial"/>
          <w:szCs w:val="24"/>
        </w:rPr>
        <w:t xml:space="preserve">sociación de </w:t>
      </w:r>
      <w:r>
        <w:rPr>
          <w:rFonts w:cs="Arial" w:ascii="Arial" w:hAnsi="Arial"/>
          <w:szCs w:val="24"/>
        </w:rPr>
        <w:t>V</w:t>
      </w:r>
      <w:r>
        <w:rPr>
          <w:rFonts w:cs="Arial" w:ascii="Arial" w:hAnsi="Arial"/>
          <w:szCs w:val="24"/>
        </w:rPr>
        <w:t xml:space="preserve">ecinos ‘San José Obrero’, Luis Neira, </w:t>
      </w:r>
      <w:bookmarkStart w:id="0" w:name="__DdeLink__31_325919619"/>
      <w:bookmarkEnd w:id="0"/>
      <w:r>
        <w:rPr>
          <w:rFonts w:cs="Arial" w:ascii="Arial" w:hAnsi="Arial"/>
          <w:szCs w:val="24"/>
        </w:rPr>
        <w:t>para conocer el avance de la mejora de los alcorques de las calles Santa Marta y Santa Aurora, así como de las distintas labores de poda que se están acometiendo en la barriada.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La reunión técnica </w:t>
      </w:r>
      <w:r>
        <w:rPr>
          <w:rFonts w:cs="Arial" w:ascii="Arial" w:hAnsi="Arial"/>
          <w:szCs w:val="24"/>
        </w:rPr>
        <w:t>tambiñen</w:t>
      </w:r>
      <w:r>
        <w:rPr>
          <w:rFonts w:cs="Arial" w:ascii="Arial" w:hAnsi="Arial"/>
          <w:szCs w:val="24"/>
        </w:rPr>
        <w:t xml:space="preserve"> ha servido para establecer las prioridades de la actuación de desbroce y limpieza del margen de </w:t>
      </w:r>
      <w:r>
        <w:rPr>
          <w:rFonts w:cs="Arial" w:ascii="Arial" w:hAnsi="Arial"/>
          <w:szCs w:val="24"/>
        </w:rPr>
        <w:t>la</w:t>
      </w:r>
      <w:r>
        <w:rPr>
          <w:rFonts w:cs="Arial" w:ascii="Arial" w:hAnsi="Arial"/>
          <w:szCs w:val="24"/>
        </w:rPr>
        <w:t xml:space="preserve"> carretera que une Unión de San José con San José Obrero, al objeto de que pueda mejorarse su accesibilidad tras la aplicación de ‘fresado’, que permitirá una mayor conexión y accesibilidad entre ambas zonas.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A este respecto, José Antonio Díaz ha añadido que la mejora de los alcorques se está realizando siguiendo los parámetros técnicos ya ejecutados en otras barriadas de Jerez, al objeto de mejorar la accesibilidad con la aplicación de ‘grava filtrante’ en tales alcorques, hecho que permite que el acerado gane más espacio peatonal. De igual forma, el teniente de alcaldesa ha agradecido las propuestas constructivas de los vecinos y vecinas de la zona para seguir avanzando en la mejora del barrio de manera programada.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Por su parte, el presidente del colectivo vecinal, Luis Neira, ha agradecido al Gobierno local esta atención “nuevamente a nuestras demandas” ya que “tanto en la mejora de los alcorques se beneficia a las personas mayores y con discapacidad que tienen mayor espacio para pasar, y en la necesidad que había de conectar en mejores condiciones entre Unión San José y San José Obrero, con la actuación que se está haciendo en el margen de la carretera”.</w:t>
      </w:r>
    </w:p>
    <w:p>
      <w:pPr>
        <w:pStyle w:val="Normal"/>
        <w:jc w:val="both"/>
        <w:rPr>
          <w:rFonts w:ascii="Arial" w:hAnsi="Arial" w:cs="Arial"/>
          <w:szCs w:val="24"/>
        </w:rPr>
      </w:pPr>
      <w:r>
        <w:rPr/>
      </w:r>
    </w:p>
    <w:p>
      <w:pPr>
        <w:pStyle w:val="Normal"/>
        <w:jc w:val="both"/>
        <w:rPr>
          <w:rFonts w:ascii="Arial" w:hAnsi="Arial" w:cs="Arial"/>
          <w:color w:val="000000" w:themeColor="text1"/>
          <w:kern w:val="0"/>
          <w:szCs w:val="24"/>
          <w:highlight w:val="white"/>
          <w:lang w:eastAsia="es-ES"/>
        </w:rPr>
      </w:pPr>
      <w:r>
        <w:rPr>
          <w:rFonts w:cs="Arial" w:ascii="Arial" w:hAnsi="Arial"/>
          <w:color w:val="000000" w:themeColor="text1"/>
          <w:kern w:val="0"/>
          <w:szCs w:val="24"/>
          <w:highlight w:val="white"/>
          <w:lang w:eastAsia="es-ES"/>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w:t>
            </w:r>
            <w:r>
              <w:rPr>
                <w:rFonts w:cs="Arial" w:ascii="Arial" w:hAnsi="Arial"/>
                <w:i/>
                <w:iCs/>
                <w:color w:val="000000" w:themeColor="text1"/>
                <w:szCs w:val="24"/>
              </w:rPr>
              <w:t>n</w:t>
            </w:r>
            <w:r>
              <w:rPr>
                <w:rFonts w:cs="Arial" w:ascii="Arial" w:hAnsi="Arial"/>
                <w:i/>
                <w:iCs/>
                <w:color w:val="000000" w:themeColor="text1"/>
                <w:szCs w:val="24"/>
              </w:rPr>
              <w:t xml:space="preserve"> fotografía</w:t>
            </w:r>
            <w:r>
              <w:rPr>
                <w:rFonts w:cs="Arial" w:ascii="Arial" w:hAnsi="Arial"/>
                <w:i/>
                <w:iCs/>
                <w:color w:val="000000" w:themeColor="text1"/>
                <w:szCs w:val="24"/>
              </w:rPr>
              <w:t>s</w:t>
            </w:r>
            <w:r>
              <w:rPr>
                <w:rFonts w:cs="Arial" w:ascii="Arial" w:hAnsi="Arial"/>
                <w:i/>
                <w:iCs/>
                <w:color w:val="000000" w:themeColor="text1"/>
                <w:szCs w:val="24"/>
              </w:rPr>
              <w:t xml:space="preserve">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hyperlink r:id="rId2">
              <w:r>
                <w:rPr>
                  <w:rStyle w:val="EnlacedeInternet"/>
                  <w:rFonts w:cs="Arial" w:ascii="Arial" w:hAnsi="Arial"/>
                  <w:i/>
                  <w:iCs/>
                  <w:szCs w:val="24"/>
                </w:rPr>
                <w:t>https://www.transfernow.net/dl/202205233E8wH5Vk</w:t>
              </w:r>
            </w:hyperlink>
          </w:p>
          <w:p>
            <w:pPr>
              <w:pStyle w:val="Contenidodelatabla"/>
              <w:widowControl w:val="false"/>
              <w:jc w:val="both"/>
              <w:rPr>
                <w:rFonts w:ascii="Arial" w:hAnsi="Arial" w:cs="Arial"/>
                <w:szCs w:val="24"/>
              </w:rPr>
            </w:pPr>
            <w:r>
              <w:rPr>
                <w:rFonts w:cs="Arial" w:ascii="Arial" w:hAnsi="Arial"/>
                <w:szCs w:val="24"/>
              </w:rPr>
            </w:r>
          </w:p>
        </w:tc>
      </w:tr>
    </w:tbl>
    <w:p>
      <w:pPr>
        <w:pStyle w:val="Normal"/>
        <w:jc w:val="both"/>
        <w:rPr>
          <w:color w:val="000000" w:themeColor="text1"/>
          <w:szCs w:val="24"/>
        </w:rPr>
      </w:pPr>
      <w:r>
        <w:rPr>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05233E8wH5V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Application>LibreOffice/7.2.5.2$Windows_X86_64 LibreOffice_project/499f9727c189e6ef3471021d6132d4c694f357e5</Application>
  <AppVersion>15.0000</AppVersion>
  <Pages>2</Pages>
  <Words>436</Words>
  <Characters>2157</Characters>
  <CharactersWithSpaces>2585</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2022-05-24T09:16:40Z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