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Style w:val="Destaquemayor"/>
          <w:rFonts w:eastAsia="Times New Roman" w:cs="Arial" w:ascii="Arial" w:hAnsi="Arial"/>
          <w:color w:val="auto"/>
          <w:kern w:val="2"/>
          <w:sz w:val="36"/>
          <w:szCs w:val="36"/>
          <w:lang w:val="es-ES" w:eastAsia="zh-CN" w:bidi="ar-SA"/>
        </w:rPr>
        <w:t>Juan Antonio Cabello entrega sus diplomas al alumnado participante en el programa  ‘Labra tu futuro. Empleo joven’</w:t>
      </w:r>
    </w:p>
    <w:p>
      <w:pPr>
        <w:pStyle w:val="Normal"/>
        <w:rPr>
          <w:sz w:val="36"/>
          <w:szCs w:val="36"/>
        </w:rPr>
      </w:pPr>
      <w:r>
        <w:rPr>
          <w:sz w:val="36"/>
          <w:szCs w:val="36"/>
        </w:rPr>
      </w:r>
    </w:p>
    <w:p>
      <w:pPr>
        <w:pStyle w:val="Normal"/>
        <w:rPr>
          <w:sz w:val="32"/>
          <w:szCs w:val="32"/>
        </w:rPr>
      </w:pPr>
      <w:r>
        <w:rPr>
          <w:rStyle w:val="Destaquemayor"/>
          <w:rFonts w:eastAsia="Times New Roman" w:cs="Arial" w:ascii="Arial" w:hAnsi="Arial"/>
          <w:b w:val="false"/>
          <w:bCs w:val="false"/>
          <w:color w:val="auto"/>
          <w:kern w:val="2"/>
          <w:sz w:val="32"/>
          <w:szCs w:val="32"/>
          <w:u w:val="none"/>
          <w:lang w:val="es-ES" w:eastAsia="zh-CN" w:bidi="ar-SA"/>
        </w:rPr>
        <w:t>El objetivo de este programa es “mejorar la empleabilidad entre jóvenes de la zona rural, a través de herramientas de búsqueda de empleo por cuenta propia y ajena”</w:t>
      </w:r>
    </w:p>
    <w:p>
      <w:pPr>
        <w:pStyle w:val="Normal"/>
        <w:rPr>
          <w:rFonts w:ascii="Arial" w:hAnsi="Arial" w:eastAsia="Tahoma" w:cs="Arial"/>
          <w:sz w:val="36"/>
          <w:szCs w:val="24"/>
        </w:rPr>
      </w:pPr>
      <w:r>
        <w:rPr>
          <w:rFonts w:eastAsia="Tahoma" w:cs="Arial" w:ascii="Arial" w:hAnsi="Arial"/>
          <w:sz w:val="36"/>
          <w:szCs w:val="24"/>
        </w:rPr>
      </w:r>
    </w:p>
    <w:p>
      <w:pPr>
        <w:pStyle w:val="Normal"/>
        <w:jc w:val="both"/>
        <w:rPr>
          <w:sz w:val="26"/>
          <w:szCs w:val="26"/>
        </w:rPr>
      </w:pPr>
      <w:r>
        <w:rPr>
          <w:rFonts w:eastAsia="Tahoma" w:cs="Arial" w:ascii="Arial" w:hAnsi="Arial"/>
          <w:b/>
          <w:bCs/>
          <w:sz w:val="26"/>
          <w:szCs w:val="26"/>
        </w:rPr>
        <w:t>2</w:t>
      </w:r>
      <w:r>
        <w:rPr>
          <w:rFonts w:eastAsia="Tahoma" w:cs="Arial" w:ascii="Arial" w:hAnsi="Arial"/>
          <w:b/>
          <w:bCs/>
          <w:sz w:val="26"/>
          <w:szCs w:val="26"/>
        </w:rPr>
        <w:t>6</w:t>
      </w:r>
      <w:r>
        <w:rPr>
          <w:rFonts w:eastAsia="Tahoma" w:cs="Arial" w:ascii="Arial" w:hAnsi="Arial"/>
          <w:b/>
          <w:bCs/>
          <w:sz w:val="26"/>
          <w:szCs w:val="26"/>
        </w:rPr>
        <w:t xml:space="preserve"> de </w:t>
      </w:r>
      <w:r>
        <w:rPr>
          <w:rFonts w:eastAsia="Tahoma" w:cs="Arial" w:ascii="Arial" w:hAnsi="Arial"/>
          <w:b/>
          <w:bCs/>
          <w:color w:val="000000"/>
          <w:sz w:val="26"/>
          <w:szCs w:val="26"/>
        </w:rPr>
        <w:t>mayo</w:t>
      </w:r>
      <w:r>
        <w:rPr>
          <w:rFonts w:eastAsia="Tahoma" w:cs="Arial" w:ascii="Arial" w:hAnsi="Arial"/>
          <w:b/>
          <w:bCs/>
          <w:sz w:val="26"/>
          <w:szCs w:val="26"/>
        </w:rPr>
        <w:t xml:space="preserve"> de 2022</w:t>
      </w:r>
      <w:r>
        <w:rPr>
          <w:rFonts w:eastAsia="Tahoma" w:cs="Arial" w:ascii="Arial" w:hAnsi="Arial"/>
          <w:sz w:val="26"/>
          <w:szCs w:val="26"/>
        </w:rPr>
        <w:t xml:space="preserve">. El  delegado de </w:t>
      </w:r>
      <w:r>
        <w:rPr>
          <w:rStyle w:val="Destaquemayor"/>
          <w:rFonts w:eastAsia="Tahoma" w:cs="Arial" w:ascii="Arial" w:hAnsi="Arial"/>
          <w:b w:val="false"/>
          <w:bCs w:val="false"/>
          <w:sz w:val="26"/>
          <w:szCs w:val="26"/>
        </w:rPr>
        <w:t>Reactivación Económica, Captación de Inversiones, Educación y Empleo,  Juan Antonio Cabello, ha hecho entrega hoy</w:t>
      </w:r>
      <w:r>
        <w:rPr>
          <w:rStyle w:val="Destaquemayor"/>
          <w:rFonts w:eastAsia="Tahoma" w:cs="Arial" w:ascii="Arial" w:hAnsi="Arial"/>
          <w:b w:val="false"/>
          <w:bCs w:val="false"/>
          <w:color w:val="auto"/>
          <w:kern w:val="2"/>
          <w:sz w:val="26"/>
          <w:szCs w:val="26"/>
          <w:lang w:val="es-ES" w:eastAsia="zh-CN" w:bidi="ar-SA"/>
        </w:rPr>
        <w:t xml:space="preserve"> de sus diplomas a alumnado participante en el programa ‘Labra tu futuro: Empleo joven’,  </w:t>
      </w:r>
      <w:r>
        <w:rPr>
          <w:rStyle w:val="Destaquemayor"/>
          <w:rFonts w:eastAsia="Tahoma" w:cs="Arial" w:ascii="Arial" w:hAnsi="Arial"/>
          <w:b w:val="false"/>
          <w:bCs w:val="false"/>
          <w:color w:val="auto"/>
          <w:kern w:val="2"/>
          <w:sz w:val="26"/>
          <w:szCs w:val="26"/>
          <w:u w:val="none"/>
          <w:lang w:val="es-ES" w:eastAsia="zh-CN" w:bidi="ar-SA"/>
        </w:rPr>
        <w:t>en el IES Vega del Guadalete de La Barca de la Florida.</w:t>
      </w:r>
    </w:p>
    <w:p>
      <w:pPr>
        <w:pStyle w:val="Normal"/>
        <w:jc w:val="both"/>
        <w:rPr>
          <w:sz w:val="26"/>
          <w:szCs w:val="26"/>
        </w:rPr>
      </w:pPr>
      <w:r>
        <w:rPr>
          <w:sz w:val="26"/>
          <w:szCs w:val="26"/>
        </w:rPr>
      </w:r>
    </w:p>
    <w:p>
      <w:pPr>
        <w:pStyle w:val="Normal"/>
        <w:jc w:val="both"/>
        <w:rPr>
          <w:sz w:val="26"/>
          <w:szCs w:val="26"/>
        </w:rPr>
      </w:pPr>
      <w:r>
        <w:rPr>
          <w:rStyle w:val="Destaquemayor"/>
          <w:rFonts w:eastAsia="Tahoma" w:cs="Arial" w:ascii="Arial" w:hAnsi="Arial"/>
          <w:b w:val="false"/>
          <w:bCs w:val="false"/>
          <w:color w:val="auto"/>
          <w:kern w:val="2"/>
          <w:sz w:val="26"/>
          <w:szCs w:val="26"/>
          <w:lang w:val="es-ES" w:eastAsia="zh-CN" w:bidi="ar-SA"/>
        </w:rPr>
        <w:t xml:space="preserve">El Programa ‘Labra tu futuro: Empleo Joven’ es una iniciativa de la Delegación de Reactivación Económica, Captación de Inversiones, Educación y Empleo del Ayuntamiento, subvencionada por la Consejería de Agricultura, Ganadería, Pesca  y Desarrollo Sostenible, y la Unión Europea (FEADER) y supervisada por el Grupo de Desarrollo Rural de Jerez. </w:t>
      </w:r>
    </w:p>
    <w:p>
      <w:pPr>
        <w:pStyle w:val="Normal"/>
        <w:jc w:val="both"/>
        <w:rPr>
          <w:sz w:val="26"/>
          <w:szCs w:val="26"/>
        </w:rPr>
      </w:pPr>
      <w:r>
        <w:rPr>
          <w:sz w:val="26"/>
          <w:szCs w:val="26"/>
        </w:rPr>
      </w:r>
    </w:p>
    <w:p>
      <w:pPr>
        <w:pStyle w:val="Normal"/>
        <w:shd w:val="clear" w:fill="FFFFFF"/>
        <w:suppressAutoHyphens w:val="true"/>
        <w:spacing w:lineRule="auto" w:line="240" w:before="57" w:after="57"/>
        <w:jc w:val="both"/>
        <w:rPr>
          <w:rFonts w:ascii="Century Gothic" w:hAnsi="Century Gothic"/>
          <w:sz w:val="24"/>
          <w:szCs w:val="24"/>
        </w:rPr>
      </w:pPr>
      <w:r>
        <w:rPr>
          <w:rStyle w:val="Destaquemayor"/>
          <w:rFonts w:eastAsia="Tahoma" w:cs="Arial" w:ascii="Arial" w:hAnsi="Arial"/>
          <w:b w:val="false"/>
          <w:bCs w:val="false"/>
          <w:color w:val="auto"/>
          <w:kern w:val="2"/>
          <w:sz w:val="26"/>
          <w:szCs w:val="26"/>
          <w:u w:val="none"/>
          <w:lang w:val="es-ES" w:eastAsia="zh-CN" w:bidi="ar-SA"/>
        </w:rPr>
        <w:t xml:space="preserve">El delegado ha explicado que el objetivo de este programa es “mejorar la empleabilidad de  jóvenes con edades comprendidas entre los 16 y 34 años en la zona rural de Jerez, dotándolos de herramientas para la búsqueda de empleo por cuenta propia y ajena”. Ha añadido que también se ha pretendido “fomentar el espíritu emprendedor en los jóvenes, e informarles de los recursos a su disposición para poner en marcha una empresa o buscar trabajo”. </w:t>
      </w:r>
    </w:p>
    <w:p>
      <w:pPr>
        <w:pStyle w:val="Normal"/>
        <w:shd w:val="clear" w:fill="FFFFFF"/>
        <w:suppressAutoHyphens w:val="true"/>
        <w:spacing w:lineRule="auto" w:line="240" w:before="57" w:after="57"/>
        <w:jc w:val="both"/>
        <w:rPr>
          <w:rStyle w:val="Destaquemayor"/>
          <w:rFonts w:ascii="Arial" w:hAnsi="Arial" w:eastAsia="Tahoma" w:cs="Arial"/>
          <w:b w:val="false"/>
          <w:b w:val="false"/>
          <w:bCs w:val="false"/>
          <w:color w:val="auto"/>
          <w:kern w:val="2"/>
          <w:sz w:val="26"/>
          <w:szCs w:val="26"/>
          <w:u w:val="none"/>
          <w:lang w:val="es-ES" w:eastAsia="zh-CN" w:bidi="ar-SA"/>
        </w:rPr>
      </w:pPr>
      <w:r>
        <w:rPr>
          <w:rFonts w:eastAsia="Tahoma" w:cs="Arial" w:ascii="Arial" w:hAnsi="Arial"/>
          <w:b w:val="false"/>
          <w:bCs w:val="false"/>
          <w:color w:val="auto"/>
          <w:kern w:val="2"/>
          <w:sz w:val="26"/>
          <w:szCs w:val="26"/>
          <w:u w:val="none"/>
          <w:lang w:val="es-ES" w:eastAsia="zh-CN" w:bidi="ar-SA"/>
        </w:rPr>
      </w:r>
    </w:p>
    <w:p>
      <w:pPr>
        <w:pStyle w:val="Normal"/>
        <w:shd w:val="clear" w:fill="FFFFFF"/>
        <w:suppressAutoHyphens w:val="true"/>
        <w:spacing w:lineRule="auto" w:line="240" w:before="57" w:after="57"/>
        <w:jc w:val="both"/>
        <w:rPr>
          <w:rFonts w:ascii="Century Gothic" w:hAnsi="Century Gothic"/>
          <w:sz w:val="24"/>
          <w:szCs w:val="24"/>
        </w:rPr>
      </w:pPr>
      <w:r>
        <w:rPr>
          <w:rStyle w:val="Destaquemayor"/>
          <w:rFonts w:eastAsia="Tahoma" w:cs="Arial" w:ascii="Arial" w:hAnsi="Arial"/>
          <w:b w:val="false"/>
          <w:bCs w:val="false"/>
          <w:color w:val="auto"/>
          <w:kern w:val="2"/>
          <w:sz w:val="26"/>
          <w:szCs w:val="26"/>
          <w:u w:val="none"/>
          <w:lang w:val="es-ES" w:eastAsia="zh-CN" w:bidi="ar-SA"/>
        </w:rPr>
        <w:t>Juan Antonio Cabello ha agradecido la implicación de los centros educativos en el desarrollo de este programa. “Desde la dirección hasta los departamentos de orientación de los dos institutos se han mostrado muy colaboradores, han permitido la realización de los talleres en sus aulas y han adaptado sus programaciones lectivas para poder impartir los materiales desarrollados desde los servicios de asesoramiento empresarial de la Delegación de Reactivación Económica”.</w:t>
      </w:r>
    </w:p>
    <w:p>
      <w:pPr>
        <w:pStyle w:val="Normal"/>
        <w:shd w:val="clear" w:fill="FFFFFF"/>
        <w:suppressAutoHyphens w:val="true"/>
        <w:spacing w:lineRule="auto" w:line="240" w:before="57" w:after="57"/>
        <w:jc w:val="both"/>
        <w:rPr>
          <w:rStyle w:val="Destaquemayor"/>
          <w:rFonts w:ascii="Arial" w:hAnsi="Arial" w:eastAsia="Tahoma" w:cs="Arial"/>
          <w:b w:val="false"/>
          <w:b w:val="false"/>
          <w:bCs w:val="false"/>
          <w:color w:val="auto"/>
          <w:kern w:val="2"/>
          <w:sz w:val="26"/>
          <w:szCs w:val="26"/>
          <w:u w:val="none"/>
          <w:lang w:val="es-ES" w:eastAsia="zh-CN" w:bidi="ar-SA"/>
        </w:rPr>
      </w:pPr>
      <w:r>
        <w:rPr>
          <w:rFonts w:eastAsia="Tahoma" w:cs="Arial" w:ascii="Arial" w:hAnsi="Arial"/>
          <w:b w:val="false"/>
          <w:bCs w:val="false"/>
          <w:color w:val="auto"/>
          <w:kern w:val="2"/>
          <w:sz w:val="26"/>
          <w:szCs w:val="26"/>
          <w:u w:val="none"/>
          <w:lang w:val="es-ES" w:eastAsia="zh-CN" w:bidi="ar-SA"/>
        </w:rPr>
      </w:r>
    </w:p>
    <w:p>
      <w:pPr>
        <w:pStyle w:val="Normal"/>
        <w:shd w:val="clear" w:fill="FFFFFF"/>
        <w:suppressAutoHyphens w:val="true"/>
        <w:spacing w:lineRule="auto" w:line="240" w:before="57" w:after="57"/>
        <w:jc w:val="both"/>
        <w:rPr>
          <w:rFonts w:ascii="Century Gothic" w:hAnsi="Century Gothic"/>
          <w:sz w:val="24"/>
          <w:szCs w:val="24"/>
        </w:rPr>
      </w:pPr>
      <w:r>
        <w:rPr>
          <w:rStyle w:val="Destaquemayor"/>
          <w:rFonts w:eastAsia="Tahoma" w:cs="Arial" w:ascii="Arial" w:hAnsi="Arial"/>
          <w:b w:val="false"/>
          <w:bCs w:val="false"/>
          <w:color w:val="auto"/>
          <w:kern w:val="2"/>
          <w:sz w:val="26"/>
          <w:szCs w:val="26"/>
          <w:u w:val="none"/>
          <w:lang w:val="es-ES" w:eastAsia="zh-CN" w:bidi="ar-SA"/>
        </w:rPr>
        <w:t>El delegado ha hecho extensivo su agradecimiento al alumnado que ha participado con entusiasmo en las actividades de este programa. En este caso concreto,  a los alumnos y alumnas  de Formación Profesional Básica de Informática y de primero de Grado Medio de Informática del IES Vega del Guadalete.</w:t>
      </w:r>
    </w:p>
    <w:p>
      <w:pPr>
        <w:pStyle w:val="Normal"/>
        <w:shd w:val="clear" w:fill="FFFFFF"/>
        <w:suppressAutoHyphens w:val="true"/>
        <w:spacing w:lineRule="auto" w:line="240" w:before="57" w:after="57"/>
        <w:jc w:val="both"/>
        <w:rPr>
          <w:rStyle w:val="Destaquemayor"/>
          <w:rFonts w:ascii="Arial" w:hAnsi="Arial" w:eastAsia="Tahoma" w:cs="Arial"/>
          <w:b w:val="false"/>
          <w:b w:val="false"/>
          <w:bCs w:val="false"/>
          <w:color w:val="auto"/>
          <w:kern w:val="2"/>
          <w:sz w:val="26"/>
          <w:szCs w:val="26"/>
          <w:u w:val="none"/>
          <w:lang w:val="es-ES" w:eastAsia="zh-CN" w:bidi="ar-SA"/>
        </w:rPr>
      </w:pPr>
      <w:r>
        <w:rPr>
          <w:rFonts w:eastAsia="Tahoma" w:cs="Arial" w:ascii="Arial" w:hAnsi="Arial"/>
          <w:b w:val="false"/>
          <w:bCs w:val="false"/>
          <w:color w:val="auto"/>
          <w:kern w:val="2"/>
          <w:sz w:val="26"/>
          <w:szCs w:val="26"/>
          <w:u w:val="none"/>
          <w:lang w:val="es-ES" w:eastAsia="zh-CN" w:bidi="ar-SA"/>
        </w:rPr>
      </w:r>
    </w:p>
    <w:p>
      <w:pPr>
        <w:pStyle w:val="Normal"/>
        <w:shd w:val="clear" w:fill="FFFFFF"/>
        <w:suppressAutoHyphens w:val="true"/>
        <w:spacing w:lineRule="auto" w:line="240" w:before="57" w:after="57"/>
        <w:jc w:val="both"/>
        <w:rPr>
          <w:rFonts w:ascii="Century Gothic" w:hAnsi="Century Gothic"/>
          <w:sz w:val="24"/>
          <w:szCs w:val="24"/>
        </w:rPr>
      </w:pPr>
      <w:r>
        <w:rPr>
          <w:rStyle w:val="Destaquemayor"/>
          <w:rFonts w:eastAsia="Tahoma" w:cs="Arial" w:ascii="Arial" w:hAnsi="Arial"/>
          <w:b w:val="false"/>
          <w:bCs w:val="false"/>
          <w:color w:val="auto"/>
          <w:kern w:val="2"/>
          <w:sz w:val="26"/>
          <w:szCs w:val="26"/>
          <w:u w:val="none"/>
          <w:lang w:val="es-ES" w:eastAsia="zh-CN" w:bidi="ar-SA"/>
        </w:rPr>
        <w:t>Este programa de formación comenzó a impartirse  en los centros educativos de la zona rural, concretamente en los IES La Campiña y Vega del Guadalete, a finales del pasado mes de enero, desarrollándose desde entonces 23 seminarios, a los que han asistido 64 alumnos.</w:t>
      </w:r>
    </w:p>
    <w:p>
      <w:pPr>
        <w:pStyle w:val="Normal"/>
        <w:shd w:val="clear" w:fill="FFFFFF"/>
        <w:suppressAutoHyphens w:val="true"/>
        <w:spacing w:lineRule="auto" w:line="240" w:before="57" w:after="57"/>
        <w:jc w:val="both"/>
        <w:rPr>
          <w:rStyle w:val="Destaquemayor"/>
          <w:rFonts w:ascii="Arial" w:hAnsi="Arial" w:eastAsia="Tahoma" w:cs="Arial"/>
          <w:b w:val="false"/>
          <w:b w:val="false"/>
          <w:bCs w:val="false"/>
          <w:color w:val="auto"/>
          <w:kern w:val="2"/>
          <w:sz w:val="26"/>
          <w:szCs w:val="26"/>
          <w:u w:val="none"/>
          <w:lang w:val="es-ES" w:eastAsia="zh-CN" w:bidi="ar-SA"/>
        </w:rPr>
      </w:pPr>
      <w:r>
        <w:rPr>
          <w:rFonts w:eastAsia="Tahoma" w:cs="Arial" w:ascii="Arial" w:hAnsi="Arial"/>
          <w:b w:val="false"/>
          <w:bCs w:val="false"/>
          <w:color w:val="auto"/>
          <w:kern w:val="2"/>
          <w:sz w:val="26"/>
          <w:szCs w:val="26"/>
          <w:u w:val="none"/>
          <w:lang w:val="es-ES" w:eastAsia="zh-CN" w:bidi="ar-SA"/>
        </w:rPr>
      </w:r>
    </w:p>
    <w:p>
      <w:pPr>
        <w:pStyle w:val="Normal"/>
        <w:shd w:val="clear" w:fill="FFFFFF"/>
        <w:suppressAutoHyphens w:val="true"/>
        <w:spacing w:lineRule="auto" w:line="240" w:before="57" w:after="57"/>
        <w:jc w:val="both"/>
        <w:rPr>
          <w:rFonts w:ascii="Century Gothic" w:hAnsi="Century Gothic"/>
          <w:sz w:val="24"/>
          <w:szCs w:val="24"/>
        </w:rPr>
      </w:pPr>
      <w:r>
        <w:rPr>
          <w:rStyle w:val="Destaquemayor"/>
          <w:rFonts w:eastAsia="Tahoma" w:cs="Arial" w:ascii="Arial" w:hAnsi="Arial"/>
          <w:b w:val="false"/>
          <w:bCs w:val="false"/>
          <w:color w:val="auto"/>
          <w:kern w:val="2"/>
          <w:sz w:val="26"/>
          <w:szCs w:val="26"/>
          <w:u w:val="none"/>
          <w:lang w:val="es-ES" w:eastAsia="zh-CN" w:bidi="ar-SA"/>
        </w:rPr>
        <w:t>Una de las características del programa ha sido la continua adaptación de los contenidos a impartir a las necesidades de los centros educativos, combinándose los temas destinados a trabajar el desarrollo profesional de los alumnos, las materias de emprendimiento y las enfocadas a la orientación profesional. En el programa se ha prestado especial importancia a la igualdad de oportunidades entre hombres y mujeres, para lo que ha contado con la colaboración de un docente técnico de la Delegación de Igualdad  del Ayuntamiento.</w:t>
      </w:r>
    </w:p>
    <w:p>
      <w:pPr>
        <w:pStyle w:val="Normal"/>
        <w:shd w:val="clear" w:fill="FFFFFF"/>
        <w:suppressAutoHyphens w:val="true"/>
        <w:spacing w:lineRule="auto" w:line="240" w:before="57" w:after="57"/>
        <w:jc w:val="both"/>
        <w:rPr>
          <w:rStyle w:val="Destaquemayor"/>
          <w:rFonts w:ascii="Arial" w:hAnsi="Arial" w:eastAsia="Tahoma" w:cs="Arial"/>
          <w:b w:val="false"/>
          <w:b w:val="false"/>
          <w:bCs w:val="false"/>
          <w:color w:val="auto"/>
          <w:kern w:val="2"/>
          <w:sz w:val="26"/>
          <w:szCs w:val="26"/>
          <w:u w:val="none"/>
          <w:lang w:val="es-ES" w:eastAsia="zh-CN" w:bidi="ar-SA"/>
        </w:rPr>
      </w:pPr>
      <w:r>
        <w:rPr>
          <w:rFonts w:eastAsia="Tahoma" w:cs="Arial" w:ascii="Arial" w:hAnsi="Arial"/>
          <w:b w:val="false"/>
          <w:bCs w:val="false"/>
          <w:color w:val="auto"/>
          <w:kern w:val="2"/>
          <w:sz w:val="26"/>
          <w:szCs w:val="26"/>
          <w:u w:val="none"/>
          <w:lang w:val="es-ES" w:eastAsia="zh-CN" w:bidi="ar-SA"/>
        </w:rPr>
      </w:r>
    </w:p>
    <w:p>
      <w:pPr>
        <w:pStyle w:val="Normal"/>
        <w:shd w:val="clear" w:fill="FFFFFF"/>
        <w:suppressAutoHyphens w:val="true"/>
        <w:spacing w:lineRule="auto" w:line="240" w:before="57" w:after="57"/>
        <w:jc w:val="both"/>
        <w:rPr>
          <w:rFonts w:ascii="Century Gothic" w:hAnsi="Century Gothic"/>
          <w:sz w:val="24"/>
          <w:szCs w:val="24"/>
        </w:rPr>
      </w:pPr>
      <w:r>
        <w:rPr>
          <w:rStyle w:val="Destaquemayor"/>
          <w:rFonts w:eastAsia="Tahoma" w:cs="Arial" w:ascii="Arial" w:hAnsi="Arial"/>
          <w:b/>
          <w:bCs/>
          <w:color w:val="auto"/>
          <w:kern w:val="2"/>
          <w:sz w:val="26"/>
          <w:szCs w:val="26"/>
          <w:u w:val="none"/>
          <w:lang w:val="es-ES" w:eastAsia="zh-CN" w:bidi="ar-SA"/>
        </w:rPr>
        <w:t>Acciones en desarrollo</w:t>
      </w:r>
    </w:p>
    <w:p>
      <w:pPr>
        <w:pStyle w:val="Normal"/>
        <w:shd w:val="clear" w:fill="FFFFFF"/>
        <w:suppressAutoHyphens w:val="true"/>
        <w:spacing w:lineRule="auto" w:line="240" w:before="57" w:after="57"/>
        <w:jc w:val="both"/>
        <w:rPr>
          <w:rStyle w:val="Destaquemayor"/>
          <w:rFonts w:ascii="Arial" w:hAnsi="Arial" w:eastAsia="Tahoma" w:cs="Arial"/>
          <w:b/>
          <w:b/>
          <w:bCs/>
          <w:color w:val="auto"/>
          <w:kern w:val="2"/>
          <w:sz w:val="26"/>
          <w:szCs w:val="26"/>
          <w:u w:val="none"/>
          <w:lang w:val="es-ES" w:eastAsia="zh-CN" w:bidi="ar-SA"/>
        </w:rPr>
      </w:pPr>
      <w:r>
        <w:rPr>
          <w:rFonts w:eastAsia="Tahoma" w:cs="Arial" w:ascii="Arial" w:hAnsi="Arial"/>
          <w:b/>
          <w:bCs/>
          <w:color w:val="auto"/>
          <w:kern w:val="2"/>
          <w:sz w:val="26"/>
          <w:szCs w:val="26"/>
          <w:u w:val="none"/>
          <w:lang w:val="es-ES" w:eastAsia="zh-CN" w:bidi="ar-SA"/>
        </w:rPr>
      </w:r>
    </w:p>
    <w:p>
      <w:pPr>
        <w:pStyle w:val="Normal"/>
        <w:shd w:val="clear" w:fill="FFFFFF"/>
        <w:suppressAutoHyphens w:val="true"/>
        <w:spacing w:lineRule="auto" w:line="240" w:before="57" w:after="57"/>
        <w:jc w:val="both"/>
        <w:rPr>
          <w:rFonts w:ascii="Century Gothic" w:hAnsi="Century Gothic"/>
          <w:sz w:val="24"/>
          <w:szCs w:val="24"/>
        </w:rPr>
      </w:pPr>
      <w:r>
        <w:rPr>
          <w:rStyle w:val="Destaquemayor"/>
          <w:rFonts w:eastAsia="Tahoma" w:cs="Arial" w:ascii="Arial" w:hAnsi="Arial"/>
          <w:b w:val="false"/>
          <w:bCs w:val="false"/>
          <w:color w:val="auto"/>
          <w:kern w:val="2"/>
          <w:sz w:val="26"/>
          <w:szCs w:val="26"/>
          <w:u w:val="none"/>
          <w:lang w:val="es-ES" w:eastAsia="zh-CN" w:bidi="ar-SA"/>
        </w:rPr>
        <w:t>El programa, que termina su actividad el próximo día 30 de junio, va a ofrecer como complemento de las actividades formativas, una guía de recursos web en la página del programa, dirigida especialmente al personal docente. En dicha guía se encuentran los materiales didácticos de emprendimiento y  de empleabilidad impartidos en las clases, así como la normativa y guías de fomento de la igualdad en el ámbito laboral y empresarial.</w:t>
      </w:r>
    </w:p>
    <w:p>
      <w:pPr>
        <w:pStyle w:val="Normal"/>
        <w:shd w:val="clear" w:fill="FFFFFF"/>
        <w:suppressAutoHyphens w:val="true"/>
        <w:spacing w:lineRule="auto" w:line="240" w:before="57" w:after="57"/>
        <w:jc w:val="both"/>
        <w:rPr>
          <w:rStyle w:val="Destaquemayor"/>
          <w:rFonts w:ascii="Arial" w:hAnsi="Arial" w:eastAsia="Tahoma" w:cs="Arial"/>
          <w:b w:val="false"/>
          <w:b w:val="false"/>
          <w:bCs w:val="false"/>
          <w:color w:val="auto"/>
          <w:kern w:val="2"/>
          <w:sz w:val="26"/>
          <w:szCs w:val="26"/>
          <w:u w:val="none"/>
          <w:lang w:val="es-ES" w:eastAsia="zh-CN" w:bidi="ar-SA"/>
        </w:rPr>
      </w:pPr>
      <w:r>
        <w:rPr>
          <w:rFonts w:eastAsia="Tahoma" w:cs="Arial" w:ascii="Arial" w:hAnsi="Arial"/>
          <w:b w:val="false"/>
          <w:bCs w:val="false"/>
          <w:color w:val="auto"/>
          <w:kern w:val="2"/>
          <w:sz w:val="26"/>
          <w:szCs w:val="26"/>
          <w:u w:val="none"/>
          <w:lang w:val="es-ES" w:eastAsia="zh-CN" w:bidi="ar-SA"/>
        </w:rPr>
      </w:r>
    </w:p>
    <w:p>
      <w:pPr>
        <w:pStyle w:val="Normal"/>
        <w:shd w:val="clear" w:fill="FFFFFF"/>
        <w:suppressAutoHyphens w:val="false"/>
        <w:spacing w:lineRule="auto" w:line="240" w:before="57" w:after="57"/>
        <w:jc w:val="both"/>
        <w:rPr>
          <w:rStyle w:val="Destaquemayor"/>
          <w:rFonts w:ascii="Arial" w:hAnsi="Arial" w:eastAsia="Tahoma" w:cs="Arial"/>
          <w:b w:val="false"/>
          <w:b w:val="false"/>
          <w:bCs w:val="false"/>
          <w:color w:val="auto"/>
          <w:kern w:val="2"/>
          <w:sz w:val="26"/>
          <w:szCs w:val="26"/>
          <w:u w:val="none"/>
          <w:lang w:val="es-ES" w:eastAsia="zh-CN" w:bidi="ar-SA"/>
        </w:rPr>
      </w:pPr>
      <w:r>
        <w:rPr>
          <w:rFonts w:eastAsia="Tahoma" w:cs="Arial" w:ascii="Arial" w:hAnsi="Arial"/>
          <w:b w:val="false"/>
          <w:bCs w:val="false"/>
          <w:color w:val="auto"/>
          <w:kern w:val="2"/>
          <w:sz w:val="26"/>
          <w:szCs w:val="26"/>
          <w:u w:val="none"/>
          <w:lang w:val="es-ES" w:eastAsia="zh-CN" w:bidi="ar-SA"/>
        </w:rPr>
      </w:r>
    </w:p>
    <w:p>
      <w:pPr>
        <w:pStyle w:val="Normal"/>
        <w:jc w:val="both"/>
        <w:rPr>
          <w:rStyle w:val="Destaquemayor"/>
          <w:rFonts w:ascii="Arial" w:hAnsi="Arial" w:eastAsia="Tahoma" w:cs="Arial"/>
          <w:b w:val="false"/>
          <w:b w:val="false"/>
          <w:bCs w:val="false"/>
          <w:color w:val="auto"/>
          <w:kern w:val="2"/>
          <w:sz w:val="26"/>
          <w:szCs w:val="26"/>
          <w:lang w:val="es-ES" w:eastAsia="zh-CN" w:bidi="ar-SA"/>
        </w:rPr>
      </w:pPr>
      <w:r>
        <w:rPr>
          <w:rFonts w:eastAsia="Tahoma" w:cs="Arial" w:ascii="Arial" w:hAnsi="Arial"/>
          <w:b w:val="false"/>
          <w:bCs w:val="false"/>
          <w:color w:val="auto"/>
          <w:kern w:val="2"/>
          <w:sz w:val="26"/>
          <w:szCs w:val="26"/>
          <w:lang w:val="es-ES" w:eastAsia="zh-CN" w:bidi="ar-SA"/>
        </w:rPr>
      </w:r>
    </w:p>
    <w:p>
      <w:pPr>
        <w:pStyle w:val="Normal"/>
        <w:jc w:val="both"/>
        <w:rPr>
          <w:rFonts w:ascii="Arial" w:hAnsi="Arial" w:eastAsia="Tahoma" w:cs="Arial"/>
          <w:sz w:val="26"/>
          <w:szCs w:val="26"/>
        </w:rPr>
      </w:pPr>
      <w:r>
        <w:rPr>
          <w:rFonts w:eastAsia="Tahoma"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p>
            <w:pPr>
              <w:pStyle w:val="Normal"/>
              <w:widowControl w:val="false"/>
              <w:rPr>
                <w:rFonts w:ascii="Arial" w:hAnsi="Arial" w:cs="Arial"/>
                <w:i/>
                <w:i/>
                <w:iCs/>
                <w:sz w:val="22"/>
                <w:szCs w:val="22"/>
              </w:rPr>
            </w:pPr>
            <w:r>
              <w:rPr>
                <w:rFonts w:cs="Arial" w:ascii="Arial" w:hAnsi="Arial"/>
                <w:i/>
                <w:iCs/>
                <w:sz w:val="22"/>
                <w:szCs w:val="22"/>
              </w:rPr>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Application>LibreOffice/7.2.5.2$Windows_X86_64 LibreOffice_project/499f9727c189e6ef3471021d6132d4c694f357e5</Application>
  <AppVersion>15.0000</AppVersion>
  <Pages>2</Pages>
  <Words>537</Words>
  <Characters>2859</Characters>
  <CharactersWithSpaces>3397</CharactersWithSpaces>
  <Paragraphs>12</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dcterms:modified xsi:type="dcterms:W3CDTF">2022-05-26T08:33:05Z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