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El Ayuntamiento pone e</w:t>
      </w:r>
      <w:r>
        <w:rPr>
          <w:rFonts w:eastAsia="Times New Roman" w:cs="Arial" w:ascii="Arial" w:hAnsi="Arial"/>
          <w:b/>
          <w:color w:val="00000A"/>
          <w:kern w:val="2"/>
          <w:sz w:val="36"/>
          <w:szCs w:val="36"/>
          <w:lang w:val="es-ES" w:eastAsia="zh-CN" w:bidi="ar-SA"/>
        </w:rPr>
        <w:t xml:space="preserve">n marcha la </w:t>
      </w:r>
      <w:r>
        <w:rPr>
          <w:rFonts w:eastAsia="Times New Roman" w:cs="Arial" w:ascii="Arial" w:hAnsi="Arial"/>
          <w:b/>
          <w:bCs w:val="false"/>
          <w:color w:val="00000A"/>
          <w:kern w:val="2"/>
          <w:sz w:val="36"/>
          <w:szCs w:val="36"/>
          <w:lang w:val="es-ES" w:eastAsia="zh-CN" w:bidi="ar-SA"/>
        </w:rPr>
        <w:t>XXII Campaña de Fomento de la Lectura</w:t>
      </w:r>
    </w:p>
    <w:p>
      <w:pPr>
        <w:pStyle w:val="Normal"/>
        <w:rPr>
          <w:sz w:val="36"/>
          <w:szCs w:val="36"/>
        </w:rPr>
      </w:pPr>
      <w:r>
        <w:rPr>
          <w:sz w:val="36"/>
          <w:szCs w:val="36"/>
        </w:rPr>
      </w:r>
    </w:p>
    <w:p>
      <w:pPr>
        <w:pStyle w:val="Normal"/>
        <w:jc w:val="both"/>
        <w:rPr>
          <w:sz w:val="36"/>
          <w:szCs w:val="36"/>
        </w:rPr>
      </w:pPr>
      <w:r>
        <w:rPr>
          <w:rFonts w:cs="Arial" w:ascii="Arial" w:hAnsi="Arial"/>
          <w:sz w:val="36"/>
          <w:szCs w:val="36"/>
        </w:rPr>
        <w:t>El delegado de Cultura abre este nuevo ciclo de actividades que desarrollará la Biblioteca hasta el mes de diciembre</w:t>
      </w:r>
    </w:p>
    <w:p>
      <w:pPr>
        <w:pStyle w:val="Normal"/>
        <w:jc w:val="both"/>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 xml:space="preserve">3 de junio de 2022. </w:t>
      </w:r>
      <w:r>
        <w:rPr>
          <w:rFonts w:cs="Trebuchet MS" w:ascii="Arial" w:hAnsi="Arial"/>
          <w:szCs w:val="24"/>
        </w:rPr>
        <w:t xml:space="preserve">El Ayuntamiento de Jerez, a través de la Delegación de la Dinamización Cultural y Patrimonio Histórico, a la que está adscrita la Red de Bibliotecas  Públicas Municipales, ha puesto en marcha la programación de la </w:t>
      </w:r>
      <w:r>
        <w:rPr>
          <w:rFonts w:cs="Trebuchet MS" w:ascii="Arial" w:hAnsi="Arial"/>
          <w:b w:val="false"/>
          <w:bCs w:val="false"/>
          <w:sz w:val="24"/>
          <w:szCs w:val="24"/>
        </w:rPr>
        <w:t>XXII Campaña de Fomento de la Lectura que va a desarrollarse desde este mes de junio hasta el final de este año, en el mes de diciembre.</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b w:val="false"/>
          <w:bCs w:val="false"/>
          <w:sz w:val="24"/>
          <w:szCs w:val="24"/>
        </w:rPr>
        <w:t>El delegado de Cultura, Francisco Camas, ha abierto hoy este nuevo ciclo de actividades en la sala infantil de la Biblioteca Municipal Central. Al acto ha asistido alumnado de Educación Primaria del CEIP Miguel de Cervantes, a quienes el representante municipal ha dedicado unas palabras de bienvenida, destacando la importancia de este servicio y explicando el interés de la biblioteca en sí misma, como lugar de investigación y depósito de verdaderos tesoros bibliográficos.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b w:val="false"/>
          <w:bCs w:val="false"/>
          <w:sz w:val="24"/>
          <w:szCs w:val="24"/>
        </w:rPr>
        <w:t>Seguidamente, los alumnos y alumnas participantes en esta actividad inaugural han disfrutado de un cuentacuentos titulado ‘Dientes bestiales’, a cargo de Carlos Hermoso.</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b w:val="false"/>
          <w:bCs w:val="false"/>
          <w:sz w:val="24"/>
          <w:szCs w:val="24"/>
        </w:rPr>
        <w:t>La XXII Campaña de Fomento de la Lectura, que se ha puesto en marcha hoy, va contar con actividades divididas en cuatro bloques: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b w:val="false"/>
          <w:bCs w:val="false"/>
          <w:sz w:val="24"/>
          <w:szCs w:val="24"/>
        </w:rPr>
        <w:t>Por un lado, habrá actividades basadas en la narración oral, como cuentacuentos teatralizados y actividades adicionales en las que la palabra sea el vehículo fundamental de expresión. Estas actividades tendrán relación con uno o varios de los 17 Objetivos de Desarrollo Sostenible de la Agenda 2030, incluyendo debates con la finalidad de ir extendiendo el conocimiento sobre los mismo entre los participantes. Este conjunto de actividades estarán destinadas al público infantil y juvenil, centrándose mayoritariamente en el alumnado de Educación Primaria (de 6 a 12 años).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b w:val="false"/>
          <w:bCs w:val="false"/>
          <w:sz w:val="24"/>
          <w:szCs w:val="24"/>
        </w:rPr>
        <w:t>Habrá también actividades lúdicas y creativas para menores este mismo grupo de edad. Entre ellas se  integrarán los talleres de animación a la lectura, donde la creatividad relacionada con la literatura va a ser la premisa esencial. Habrá también talleres de papiroflexia, ‘miniclubes’ de lectura, en los que se lea en grupo un texto corto y posteriormente se debata sobre él, talleres de juegos (rimas, adivinanzas, yincanas literarias), talleres de escritura creativa (elaboración de un poema entre todos los participantes, elaboración de una historia a través de distintos objetos), de pintura creativa, o talleres relacionados con el cine, entre otras propuestas.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b w:val="false"/>
          <w:bCs w:val="false"/>
          <w:sz w:val="24"/>
          <w:szCs w:val="24"/>
        </w:rPr>
        <w:t>Estas actividades también guardarán relación con los Objetivos de Desarrollo Sostenible de la Agenda 2030, haciendo hincapié en ellos en los debates que puedan generarse con la finalidad de ir extendiendo el conocimiento de los mismos entre los participantes.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b w:val="false"/>
          <w:bCs w:val="false"/>
          <w:sz w:val="24"/>
          <w:szCs w:val="24"/>
        </w:rPr>
        <w:t>Igualmente, dentro de este programa tendrán lugar actividades vinculadas a efemérides de personajes literarios o con festividades. Entre estas fechas clave podemos citar en primer lugar el Día de la Biblioteca (24 de octubre), fecha que recuerda el incendio de la Biblioteca de Sarajevo en 1992, durante el trascurso de la Guerra de los Balcanes. Esta actividad tendrá como referencia este hecho, procurando concienciar al público sobre la importancia de las bibliotecas como conservadoras del saber humano y lugar de acceso público y universal a la información, subrayando la dificultad que tienen los habitantes de muchos países para acceder a ellas en condiciones de igualdad.</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b w:val="false"/>
          <w:bCs w:val="false"/>
          <w:sz w:val="24"/>
          <w:szCs w:val="24"/>
        </w:rPr>
        <w:t>Otra efemérides que va a celebrarse será el Día de la Lectura en Andalucía (16 de diciembre), instaurado en la comunidad autonóma coincidiendo con la fecha de nacimiento del poeta Rafael Alberti. En este caso, la actividad tendrá como eje la obra de algunos de los poetas más destacados de nuestra tierra, como García Lorca, Juan Ramón Jiménez o el mencionado Alberti, sin olvidar al que la Consejería de Cultura y Patrimonio Histórico declare autor del año en el próximo mes de octubre. Las actividades de este bloque también irán destinadas al público infantil y juvenil, especialmente a Educación Primaria.</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b w:val="false"/>
          <w:bCs w:val="false"/>
          <w:sz w:val="24"/>
          <w:szCs w:val="24"/>
        </w:rPr>
        <w:t>Por último, dentro de la XXII Campaña de Fomento de la Lectura  habrá también actividades dirigidas al público adulto, especialmente a las personas mayores. Se organizarán debates sobre lecturas, yincanas literarias, talleres de pintura creativa y pictocuentos, entre otros. Estas actividades estarán igualmente relacionadas con los Objetivos de Desarrollo Sostenible.</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 xml:space="preserve">Las próximas actividades programadas dentro de este ciclo son </w:t>
      </w:r>
      <w:r>
        <w:rPr>
          <w:b w:val="false"/>
          <w:bCs w:val="false"/>
          <w:sz w:val="24"/>
          <w:szCs w:val="24"/>
        </w:rPr>
        <w:t>un taller de marcapáginas el próximo día 10 por la mañana y otro  titulado ‘Otra historia de libro’,  el martes 14 de junio por la tarde.</w:t>
      </w:r>
    </w:p>
    <w:p>
      <w:pPr>
        <w:pStyle w:val="Normal"/>
        <w:spacing w:before="0" w:after="200"/>
        <w:jc w:val="left"/>
        <w:rPr>
          <w:b w:val="false"/>
          <w:b w:val="false"/>
          <w:bCs w:val="false"/>
          <w:sz w:val="24"/>
          <w:szCs w:val="24"/>
        </w:rPr>
      </w:pPr>
      <w:r>
        <w:rPr>
          <w:b w:val="false"/>
          <w:bCs w:val="false"/>
          <w:sz w:val="24"/>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bookmarkStart w:id="0" w:name="_GoBack"/>
            <w:bookmarkStart w:id="1" w:name="_GoBack"/>
            <w:bookmarkEnd w:id="1"/>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8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79655a"/>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Application>LibreOffice/7.2.4.1$Windows_X86_64 LibreOffice_project/27d75539669ac387bb498e35313b970b7fe9c4f9</Application>
  <AppVersion>15.0000</AppVersion>
  <Pages>2</Pages>
  <Words>737</Words>
  <Characters>3977</Characters>
  <CharactersWithSpaces>4705</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2022-06-03T12:08:49Z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