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certamen ‘Cuentos para flipar con la vida’ reúne 136 cuentos de un alumnado sensibilizado con los hábitos saludables  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Fonts w:eastAsia="Tahoma" w:cs="Arial" w:ascii="Arial" w:hAnsi="Arial"/>
          <w:sz w:val="32"/>
          <w:szCs w:val="32"/>
        </w:rPr>
        <w:t>El Ayuntamiento agradece el compromiso de la Fundación Alcohol y Sociedad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9 de junio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El Ayuntamiento de Jerez agradece un año más a la Fundación Alcohol y Sociedad su compromiso con la sensibilización y la prevención para fomentar en la ciudadanía hábitos saludables de vida. En el día de hoy, la delegada de Acción Social y Mayores, Carmen Collado, y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el director de la Fundación Alcohol y Sociedad, Bosco Torremocha, han presentado una nueva edición del volumen que reúne los cuentos que el alumnado jerezano ha presentado al certamen ‘Cuentos para flipar con la vida’.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Esta actividad educativa ha contado este año con la participación de 238 niños y niñas, de siete centros educativos: CEIP Al Andalus, CEIP Pío XII, CEIP Alfonso X El Sabio, CEIP San Juan de Dios, CEIP Tartessos, CEIP Poeta Carlos Álvarez y Oratorio Padre Torres Silva. La publicación consta de un total de 136 cuentos, en los que el alumnado reflexiona sobre los perjuicios que causa cualquier tipo de adicción, y cómo los hábitos de vida saludables benefician a las personas a todos los niveles, físico, mental y social.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delegada Carmen Collado ha agradecido a la Fundación Alcohol y Sociedad su apoyo a un certamen que alcanza su vigésima primera edición, dentro del compromiso municipal con la prevención sanitaria, en este caso en el ámbito educativo.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Para Bosco Torremocha, </w:t>
      </w:r>
      <w:r>
        <w:rPr>
          <w:rFonts w:cs="Calibri" w:ascii="Arial" w:hAnsi="Arial"/>
          <w:sz w:val="24"/>
          <w:szCs w:val="24"/>
        </w:rPr>
        <w:t xml:space="preserve">“es un placer trabajar mano a mano con el Ayuntamiento de Jerez para seguir impulsando iniciativas para reducir la tolerancia hacia el consumo de alcohol en menores de edad”, ya que “desde la Fundación Alcohol y Sociedad apostamos por la prevención y la educación como herramientas eficaces para prevenir el consumo de alcohol en menores de edad, y desterrar mitos asociados a su consumo. Así, en los últimos 20 años hemos formado a más de 2,6 millones de menores en toda España con resultados muy alentadores”.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Fundación Alcohol y Sociedad financia un año más tanto la publicación de la recopilación de cuentos, como los lotes de libros con los que se premia a los ganadores del certamen.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 xml:space="preserve">El certamen ‘Cuentos para flipar con la vida’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sz w:val="24"/>
          <w:szCs w:val="24"/>
          <w:u w:val="none"/>
          <w:lang w:val="es-ES" w:eastAsia="zh-CN" w:bidi="ar-SA"/>
        </w:rPr>
        <w:t xml:space="preserve">se enmarca en el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Programa Municipal de Prevención de Adicciones, que desarrolla  una intervención en el ámbito escolar, juvenil y comunitario. Este concurso </w:t>
      </w:r>
      <w:r>
        <w:rPr>
          <w:rFonts w:cs="Calibri" w:ascii="Arial" w:hAnsi="Arial"/>
          <w:b w:val="false"/>
          <w:bCs w:val="false"/>
          <w:sz w:val="24"/>
          <w:szCs w:val="24"/>
        </w:rPr>
        <w:t>está dirigido al alumnado de 5º y 6º de Primaria y</w:t>
      </w:r>
      <w:r>
        <w:rPr>
          <w:rFonts w:cs="Calibri" w:ascii="Arial" w:hAnsi="Arial"/>
          <w:b/>
          <w:bCs w:val="false"/>
          <w:sz w:val="24"/>
          <w:szCs w:val="24"/>
        </w:rPr>
        <w:t xml:space="preserve"> </w:t>
      </w:r>
      <w:r>
        <w:rPr>
          <w:rFonts w:cs="Calibri" w:ascii="Arial" w:hAnsi="Arial"/>
          <w:b w:val="false"/>
          <w:bCs w:val="false"/>
          <w:sz w:val="24"/>
          <w:szCs w:val="24"/>
        </w:rPr>
        <w:t>sus objetivos son tanto la sensibilización</w:t>
      </w:r>
      <w:r>
        <w:rPr>
          <w:rFonts w:cs="Calibri" w:ascii="Arial" w:hAnsi="Arial"/>
          <w:sz w:val="24"/>
          <w:szCs w:val="24"/>
        </w:rPr>
        <w:t xml:space="preserve"> sobre los hábitos saludables frente a las adicciones, como el fomento de la  madurez personal y la autonomía del alumnado.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enlace de audio:</w:t>
            </w:r>
          </w:p>
          <w:p>
            <w:pPr>
              <w:pStyle w:val="Ttulo4"/>
              <w:rPr/>
            </w:pPr>
            <w:hyperlink r:id="rId2">
              <w:r>
                <w:rPr>
                  <w:rStyle w:val="EnlacedeInternet"/>
                </w:rPr>
                <w:t>https://ssweb.seap.minhap.es/almacen/descarga/envio/87749b57b42a1d3adb8f60b68bb1c3c50c925e17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character" w:styleId="Mencinsinresolver1">
    <w:name w:val="Mención sin resolver1"/>
    <w:qFormat/>
    <w:rPr>
      <w:color w:val="605E5C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87749b57b42a1d3adb8f60b68bb1c3c50c925e17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LibreOffice/7.2.4.1$Windows_X86_64 LibreOffice_project/27d75539669ac387bb498e35313b970b7fe9c4f9</Application>
  <AppVersion>15.0000</AppVersion>
  <Pages>2</Pages>
  <Words>440</Words>
  <Characters>2287</Characters>
  <CharactersWithSpaces>2722</CharactersWithSpaces>
  <Paragraphs>9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cp:lastPrinted>2022-06-09T10:57:26Z</cp:lastPrinted>
  <dcterms:modified xsi:type="dcterms:W3CDTF">2022-06-09T11:50:12Z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