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Style w:val="Strong"/>
          <w:rFonts w:eastAsia="Times New Roman" w:cs="Arial" w:ascii="Arial" w:hAnsi="Arial"/>
          <w:b/>
          <w:bCs/>
          <w:color w:val="auto"/>
          <w:kern w:val="2"/>
          <w:sz w:val="36"/>
          <w:szCs w:val="36"/>
          <w:lang w:val="es-ES" w:eastAsia="zh-CN" w:bidi="ar-SA"/>
        </w:rPr>
        <w:t>Juan Antonio Cabello destaca la calidad del Programa Oportunidades Empresariales y Profesionales del Patrimonio de Jerez</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El delegado señala en el acto de entrega de diplomas que “</w:t>
      </w:r>
      <w:r>
        <w:rPr>
          <w:rFonts w:eastAsia="Tahoma" w:cs="Arial" w:ascii="Arial" w:hAnsi="Arial"/>
          <w:b w:val="false"/>
          <w:bCs w:val="false"/>
          <w:color w:val="auto"/>
          <w:kern w:val="2"/>
          <w:sz w:val="32"/>
          <w:szCs w:val="32"/>
          <w:lang w:val="es-ES" w:eastAsia="zh-CN" w:bidi="ar-SA"/>
        </w:rPr>
        <w:t>no es exagerado afirmar que no hay una oferta formativa similar a ésta en la provincia”</w:t>
      </w:r>
    </w:p>
    <w:p>
      <w:pPr>
        <w:pStyle w:val="Normal"/>
        <w:rPr>
          <w:sz w:val="32"/>
          <w:szCs w:val="32"/>
        </w:rPr>
      </w:pPr>
      <w:r>
        <w:rPr>
          <w:sz w:val="32"/>
          <w:szCs w:val="32"/>
        </w:rPr>
      </w:r>
    </w:p>
    <w:p>
      <w:pPr>
        <w:pStyle w:val="Normal"/>
        <w:jc w:val="both"/>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t xml:space="preserve">Esta edición del programa ha sido la más amplia de las organizadas, con 82 horas lectivas y la mejor valorada, con una puntuación global de 4,84 sobre 5 </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23 de junio de 2022</w:t>
      </w:r>
      <w:r>
        <w:rPr>
          <w:rFonts w:eastAsia="Tahoma" w:cs="Arial" w:ascii="Arial" w:hAnsi="Arial"/>
          <w:b w:val="false"/>
          <w:bCs w:val="false"/>
          <w:color w:val="auto"/>
          <w:kern w:val="2"/>
          <w:sz w:val="24"/>
          <w:szCs w:val="24"/>
          <w:lang w:val="es-ES" w:eastAsia="zh-CN" w:bidi="ar-SA"/>
        </w:rPr>
        <w:t>. El delegado de Reactivación Económica, Captación de Inversiones, Educación y Empleo, Juan Antonio Cabello,  ha presidido el acto de clausura y de entrega de diplomas de la</w:t>
      </w:r>
      <w:r>
        <w:rPr>
          <w:rStyle w:val="Strong"/>
          <w:rFonts w:eastAsia="Tahoma" w:cs="Arial" w:ascii="Arial" w:hAnsi="Arial"/>
          <w:b w:val="false"/>
          <w:bCs w:val="false"/>
          <w:color w:val="auto"/>
          <w:kern w:val="2"/>
          <w:sz w:val="24"/>
          <w:szCs w:val="24"/>
          <w:lang w:val="es-ES" w:eastAsia="zh-CN" w:bidi="ar-SA"/>
        </w:rPr>
        <w:t xml:space="preserve"> tercera edición del Programa Oportunidades Empresariales y Profesionales del Patrimonio de Jerez, que ha desarrollado </w:t>
      </w:r>
      <w:r>
        <w:rPr>
          <w:rStyle w:val="Strong"/>
          <w:rFonts w:eastAsia="Tahoma" w:cs="Arial" w:ascii="Arial" w:hAnsi="Arial"/>
          <w:b w:val="false"/>
          <w:bCs/>
          <w:color w:val="000000"/>
          <w:kern w:val="2"/>
          <w:sz w:val="24"/>
          <w:szCs w:val="24"/>
          <w:lang w:val="es-ES" w:eastAsia="zh-CN" w:bidi="ar-SA"/>
        </w:rPr>
        <w:t>el Ayuntamiento de Jerez,  a través de la acción colaborativa de dos delegaciones municipales la Delegación de Reactivación Económica, Captación de Inversiones, Educación y Empleo y la Delegación de Dinamización Cultural y Patrimonio Histórico.</w:t>
      </w:r>
    </w:p>
    <w:p>
      <w:pPr>
        <w:pStyle w:val="Normal"/>
        <w:jc w:val="both"/>
        <w:rPr>
          <w:sz w:val="24"/>
          <w:szCs w:val="24"/>
        </w:rPr>
      </w:pPr>
      <w:r>
        <w:rPr>
          <w:sz w:val="24"/>
          <w:szCs w:val="24"/>
        </w:rPr>
      </w:r>
    </w:p>
    <w:p>
      <w:pPr>
        <w:pStyle w:val="Normal"/>
        <w:jc w:val="both"/>
        <w:rPr>
          <w:sz w:val="24"/>
          <w:szCs w:val="24"/>
        </w:rPr>
      </w:pPr>
      <w:r>
        <w:rPr>
          <w:rStyle w:val="Strong"/>
          <w:rFonts w:eastAsia="Tahoma" w:cs="Arial" w:ascii="Arial" w:hAnsi="Arial"/>
          <w:b w:val="false"/>
          <w:bCs/>
          <w:color w:val="000000"/>
          <w:kern w:val="2"/>
          <w:sz w:val="24"/>
          <w:szCs w:val="24"/>
          <w:lang w:val="es-ES" w:eastAsia="zh-CN" w:bidi="ar-SA"/>
        </w:rPr>
        <w:t>El delegado  ha dado las gracias “a todas las personas que han contribuido a que este programa sea un éxito”, tanto al profesorado municipal y externo y al personal de las instituciones, empresas y entidades colaboradoras, como al alumnado participante. El Centro Europeo de Empresas e Innovación (CEEI) Bahía de Cádiz, la Fundación Andrés de Ribera, la Fundación Real Escuela Andaluza del Arte Ecuestre y empresas como Bodegas Lustau, Bodegas Álvaro Domecq, Ememsa y Aqualia, son algunas de las entidades y empresas a las que Juan Antonio Cabello ha agradecido su colaboración con el programa.</w:t>
      </w:r>
    </w:p>
    <w:p>
      <w:pPr>
        <w:pStyle w:val="Normal"/>
        <w:jc w:val="both"/>
        <w:rPr>
          <w:sz w:val="24"/>
          <w:szCs w:val="24"/>
        </w:rPr>
      </w:pPr>
      <w:r>
        <w:rPr>
          <w:sz w:val="24"/>
          <w:szCs w:val="24"/>
        </w:rPr>
      </w:r>
    </w:p>
    <w:p>
      <w:pPr>
        <w:pStyle w:val="Normal"/>
        <w:jc w:val="both"/>
        <w:rPr/>
      </w:pPr>
      <w:r>
        <w:rPr>
          <w:rFonts w:eastAsia="Tahoma" w:cs="Arial" w:ascii="Arial" w:hAnsi="Arial"/>
          <w:b w:val="false"/>
          <w:bCs w:val="false"/>
          <w:color w:val="auto"/>
          <w:kern w:val="2"/>
          <w:sz w:val="24"/>
          <w:szCs w:val="24"/>
          <w:lang w:val="es-ES" w:eastAsia="zh-CN" w:bidi="ar-SA"/>
        </w:rPr>
        <w:t xml:space="preserve">Esta tercera edición del programa ha sido la más amplia de las que se han organizado hasta este momento con un total de 82 horas lectivas, en las que se han celebrado 34 acciones formativas. También ha sido la mejor valorada. Este programa formativo ha conseguido un gran nivel de aceptación entre las personas participantes, con una puntuación global de  4,84 sobre 5. </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pPr>
      <w:r>
        <w:rPr>
          <w:rFonts w:eastAsia="Tahoma" w:cs="Arial" w:ascii="Arial" w:hAnsi="Arial"/>
          <w:b w:val="false"/>
          <w:bCs w:val="false"/>
          <w:color w:val="auto"/>
          <w:kern w:val="2"/>
          <w:sz w:val="24"/>
          <w:szCs w:val="24"/>
          <w:lang w:val="es-ES" w:eastAsia="zh-CN" w:bidi="ar-SA"/>
        </w:rPr>
        <w:t xml:space="preserve">En palabras de Juan Antonio Cabello, “es la mejor puntuación que ha obtenido la Delegación de Reactivación Económica en programas formativos de larga duración, según nuestros registros y la mejor puntuación que ha obtenido este programa a lo largo de sus tres ediciones”. El delegado ha añadido que  “no es exagerado afirmar que no hay una oferta formativa similar a ésta en la provincia de Cádiz. Hemos unido conocimiento y experiencia con el objetivo de prestar nuestro mejor servicio y creemos que entre las dos delegaciones, Dinamización Cultural y Patrimonio Histórico y Reactivación Económica, Captación de Inversiones, Educación y Empleo, hemos hecho una oferta de gran calidad”. </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pPr>
      <w:r>
        <w:rPr>
          <w:rFonts w:eastAsia="Tahoma" w:cs="Arial" w:ascii="Arial" w:hAnsi="Arial"/>
          <w:b w:val="false"/>
          <w:bCs w:val="false"/>
          <w:color w:val="auto"/>
          <w:kern w:val="2"/>
          <w:sz w:val="24"/>
          <w:szCs w:val="24"/>
          <w:lang w:val="es-ES" w:eastAsia="zh-CN" w:bidi="ar-SA"/>
        </w:rPr>
        <w:t xml:space="preserve">Desglosando las encuestas de satisfacción que ha cumplimentado el alumnado participante, las diferentes sesiones formativas han obtenido una puntuación de 4,71 de un máximo de 5, los profesores un  promedio de 4,83, la atención ofrecida por el personal de la organización un 4,96  y un 4,96 la valoración global de la labor de los organizadores. </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pPr>
      <w:r>
        <w:rPr>
          <w:rFonts w:eastAsia="Tahoma" w:cs="Arial" w:ascii="Arial" w:hAnsi="Arial"/>
          <w:b w:val="false"/>
          <w:bCs w:val="false"/>
          <w:color w:val="auto"/>
          <w:kern w:val="2"/>
          <w:sz w:val="24"/>
          <w:szCs w:val="24"/>
          <w:lang w:val="es-ES" w:eastAsia="zh-CN" w:bidi="ar-SA"/>
        </w:rPr>
        <w:t xml:space="preserve">El delegado también ha considerado de forma muy positiva “la dinámica de comunicación y colaboración que se ha generado entre el alumnado de estas sesiones de formación, un aspecto muy interesante para la generación de sinergias entre los profesionales que han participado, todos ellos </w:t>
      </w:r>
      <w:r>
        <w:rPr>
          <w:rStyle w:val="Strong"/>
          <w:rFonts w:eastAsia="Tahoma" w:cs="Arial" w:ascii="Arial" w:hAnsi="Arial"/>
          <w:b w:val="false"/>
          <w:bCs w:val="false"/>
          <w:color w:val="auto"/>
          <w:kern w:val="2"/>
          <w:sz w:val="24"/>
          <w:szCs w:val="24"/>
          <w:lang w:val="es-ES" w:eastAsia="zh-CN" w:bidi="ar-SA"/>
        </w:rPr>
        <w:t>del sector turístico de Jerez, que era el perfil requerido para este curso”.</w:t>
      </w:r>
    </w:p>
    <w:p>
      <w:pPr>
        <w:pStyle w:val="Normal"/>
        <w:jc w:val="both"/>
        <w:rPr>
          <w:rStyle w:val="Strong"/>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pPr>
      <w:r>
        <w:rPr>
          <w:rFonts w:eastAsia="Tahoma" w:cs="Arial" w:ascii="Arial" w:hAnsi="Arial"/>
          <w:b w:val="false"/>
          <w:bCs w:val="false"/>
          <w:color w:val="auto"/>
          <w:kern w:val="2"/>
          <w:sz w:val="24"/>
          <w:szCs w:val="24"/>
          <w:lang w:val="es-ES" w:eastAsia="zh-CN" w:bidi="ar-SA"/>
        </w:rPr>
        <w:t xml:space="preserve">Un total de 45 personas han participado a lo largo de este ciclo. Entre  ellas, </w:t>
      </w:r>
      <w:r>
        <w:rPr>
          <w:rStyle w:val="Strong"/>
          <w:rFonts w:eastAsia="Tahoma" w:cs="Arial" w:ascii="Arial" w:hAnsi="Arial"/>
          <w:b w:val="false"/>
          <w:bCs w:val="false"/>
          <w:color w:val="auto"/>
          <w:kern w:val="2"/>
          <w:sz w:val="24"/>
          <w:szCs w:val="24"/>
          <w:lang w:val="es-ES" w:eastAsia="zh-CN" w:bidi="ar-SA"/>
        </w:rPr>
        <w:t>personas diplomadas o con grado en Turismo, guías turísticos,  emprendedores en el sector de la reconstrucción patrimonial con técnicas artesanas, historiadores del arte con iniciativas de emprendimiento, expertos en gestión de patrimonio territorial (rutas e itinerarios), técnicos en gestión cultural, empleados de agencias de viajes, gestores de apartamentos turísticos, personas con Máster en Dirección de Empresas Turísticas, trabajadores de museos de Jerez, colaboradores de empresas organizadoras de rutas enológicas, taxistas, restauradores de patrimonio, empleados de empresas especializadas en rutas turísticas personalizadas, empleados y directivos de empresas de organización de eventos gastronómicos, enológicos y ecuestres, entre otros.</w:t>
      </w:r>
    </w:p>
    <w:p>
      <w:pPr>
        <w:pStyle w:val="Normal"/>
        <w:jc w:val="both"/>
        <w:rPr>
          <w:rStyle w:val="Strong"/>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bidi w:val="0"/>
        <w:spacing w:lineRule="auto" w:line="240" w:before="0" w:after="280"/>
        <w:jc w:val="both"/>
        <w:rPr/>
      </w:pPr>
      <w:r>
        <w:rPr>
          <w:rStyle w:val="Strong"/>
          <w:rFonts w:eastAsia="Tahoma" w:cs="Arial" w:ascii="Arial" w:hAnsi="Arial"/>
          <w:b w:val="false"/>
          <w:bCs w:val="false"/>
          <w:color w:val="auto"/>
          <w:kern w:val="2"/>
          <w:sz w:val="24"/>
          <w:szCs w:val="24"/>
          <w:lang w:val="es-ES" w:eastAsia="zh-CN" w:bidi="ar-SA"/>
        </w:rPr>
        <w:t>El objetivo de este Programa Oportunidades Empresariales y Profesionales del Patrimonio de Jerez era ofrecer una herramienta al sector del turismo para mejorar la formación en el conocimiento del patrimonio histórico y cultural y sobre todo ayudar a identificar y poner en marcha nuevas oportunidades empresariales y profesionales basadas en la gestión del patrimonio histórico y cultural de la ciudad.</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Izquierda">
    <w:name w:val="izquierda"/>
    <w:basedOn w:val="Normal"/>
    <w:qFormat/>
    <w:pPr>
      <w:spacing w:before="280" w:after="280"/>
    </w:pPr>
    <w:rPr>
      <w:rFonts w:ascii="Arial Unicode MS" w:hAnsi="Arial Unicode MS" w:eastAsia="Arial Unicode MS" w:cs="Arial Unicode M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Application>LibreOffice/7.2.4.1$Windows_X86_64 LibreOffice_project/27d75539669ac387bb498e35313b970b7fe9c4f9</Application>
  <AppVersion>15.0000</AppVersion>
  <Pages>3</Pages>
  <Words>703</Words>
  <Characters>3881</Characters>
  <CharactersWithSpaces>4585</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2022-06-22T14:53:12Z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