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La alcaldesa reitera el compromiso municipal con la rehabilitación con  proyectos para Icovesa, Santo Tomás de Aquino, Las Torres y Sagrada Familia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El Consistorio presenta actuaciones por un importe de 71 millones de euros al Plan de Recuperación, Transformación y Resiliencia  destinadas a estas barriadas históricas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17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alcaldesa, Mamen Sánchez, ha presentado en la mañana de hoy el</w:t>
      </w:r>
      <w:r>
        <w:rPr>
          <w:rFonts w:eastAsia="Tahoma" w:cs="Arial" w:ascii="Arial" w:hAnsi="Arial"/>
          <w:b w:val="false"/>
          <w:bCs w:val="false"/>
          <w:sz w:val="26"/>
          <w:szCs w:val="26"/>
        </w:rPr>
        <w:t xml:space="preserve"> programa de ayudas solicitado en el marco del Plan de Recuperación, Transformación y Resilencia del Gobierno Central, destinado a la rehabilitación de  2.526 viviendas de cuatro barriadas históricas, y sus entornos urbanos, por un importe total de 71.416.866 millones de euros. Se trata de un total de nueve los proyectos presentados, dirigidos a la intevención en Icovesa, Las Torres, Sagrada Familia y Santo Tomás de Aquino.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  <w:t>Los proyectos presentados están dirigidos a la rehabilitación privada de edificios para la eficiencia y la</w:t>
        <w:br/>
        <w:t>mejora energética, entre otras mejoras</w:t>
      </w:r>
      <w:bookmarkStart w:id="0" w:name="page3R_mcid17"/>
      <w:bookmarkStart w:id="1" w:name="page3R_mcid16"/>
      <w:bookmarkStart w:id="2" w:name="page3R_mcid15"/>
      <w:bookmarkStart w:id="3" w:name="page3R_mcid14"/>
      <w:bookmarkStart w:id="4" w:name="page3R_mcid13"/>
      <w:bookmarkEnd w:id="0"/>
      <w:bookmarkEnd w:id="1"/>
      <w:bookmarkEnd w:id="2"/>
      <w:bookmarkEnd w:id="3"/>
      <w:bookmarkEnd w:id="4"/>
      <w:r>
        <w:rPr>
          <w:rFonts w:eastAsia="Tahoma" w:cs="Arial" w:ascii="Arial" w:hAnsi="Arial"/>
          <w:b w:val="false"/>
          <w:bCs w:val="false"/>
          <w:sz w:val="26"/>
          <w:szCs w:val="26"/>
        </w:rPr>
        <w:t>,</w:t>
        <w:br/>
        <w:t xml:space="preserve">y por otro lado, suman diversas actuaciones de urbanización en las barriadas. </w:t>
      </w:r>
    </w:p>
    <w:p>
      <w:pPr>
        <w:pStyle w:val="Normal"/>
        <w:jc w:val="both"/>
        <w:rPr>
          <w:sz w:val="26"/>
          <w:szCs w:val="26"/>
        </w:rPr>
      </w:pPr>
      <w:bookmarkStart w:id="5" w:name="page3R_mcid20"/>
      <w:bookmarkStart w:id="6" w:name="page3R_mcid19"/>
      <w:bookmarkStart w:id="7" w:name="page3R_mcid18"/>
      <w:bookmarkEnd w:id="5"/>
      <w:bookmarkEnd w:id="6"/>
      <w:bookmarkEnd w:id="7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</w:r>
      <w:bookmarkStart w:id="8" w:name="page3R_mcid25"/>
      <w:bookmarkStart w:id="9" w:name="page3R_mcid24"/>
      <w:bookmarkStart w:id="10" w:name="page3R_mcid23"/>
      <w:bookmarkStart w:id="11" w:name="page3R_mcid22"/>
      <w:bookmarkStart w:id="12" w:name="page3R_mcid21"/>
      <w:bookmarkEnd w:id="8"/>
      <w:bookmarkEnd w:id="9"/>
      <w:bookmarkEnd w:id="10"/>
      <w:bookmarkEnd w:id="11"/>
      <w:bookmarkEnd w:id="12"/>
      <w:r>
        <w:rPr>
          <w:rFonts w:eastAsia="Tahoma" w:cs="Arial" w:ascii="Arial" w:hAnsi="Arial"/>
          <w:b w:val="false"/>
          <w:bCs w:val="false"/>
          <w:sz w:val="26"/>
          <w:szCs w:val="26"/>
        </w:rPr>
        <w:t>Con este programa de ayudas presentado por el Ayuntamiento, se pretende intervenir en 89 bloques con 846 viviendas</w:t>
      </w:r>
      <w:bookmarkStart w:id="13" w:name="page3R_mcid29"/>
      <w:bookmarkStart w:id="14" w:name="page3R_mcid28"/>
      <w:bookmarkStart w:id="15" w:name="page3R_mcid27"/>
      <w:bookmarkStart w:id="16" w:name="page3R_mcid26"/>
      <w:bookmarkEnd w:id="13"/>
      <w:bookmarkEnd w:id="14"/>
      <w:bookmarkEnd w:id="15"/>
      <w:bookmarkEnd w:id="16"/>
      <w:r>
        <w:rPr>
          <w:rFonts w:eastAsia="Tahoma" w:cs="Arial" w:ascii="Arial" w:hAnsi="Arial"/>
          <w:b w:val="false"/>
          <w:bCs w:val="false"/>
          <w:sz w:val="26"/>
          <w:szCs w:val="26"/>
        </w:rPr>
        <w:t xml:space="preserve"> de Icovesa; 22 bloques con 884 viviendas</w:t>
      </w:r>
      <w:bookmarkStart w:id="17" w:name="page3R_mcid33"/>
      <w:bookmarkStart w:id="18" w:name="page3R_mcid32"/>
      <w:bookmarkStart w:id="19" w:name="page3R_mcid31"/>
      <w:bookmarkStart w:id="20" w:name="page3R_mcid30"/>
      <w:bookmarkEnd w:id="17"/>
      <w:bookmarkEnd w:id="18"/>
      <w:bookmarkEnd w:id="19"/>
      <w:bookmarkEnd w:id="20"/>
      <w:r>
        <w:rPr>
          <w:rFonts w:eastAsia="Tahoma" w:cs="Arial" w:ascii="Arial" w:hAnsi="Arial"/>
          <w:b w:val="false"/>
          <w:bCs w:val="false"/>
          <w:sz w:val="26"/>
          <w:szCs w:val="26"/>
        </w:rPr>
        <w:t xml:space="preserve"> de Las Torres; 16 bloques con 256 viviendas</w:t>
      </w:r>
      <w:bookmarkStart w:id="21" w:name="page3R_mcid37"/>
      <w:bookmarkStart w:id="22" w:name="page3R_mcid36"/>
      <w:bookmarkStart w:id="23" w:name="page3R_mcid35"/>
      <w:bookmarkStart w:id="24" w:name="page3R_mcid34"/>
      <w:bookmarkEnd w:id="21"/>
      <w:bookmarkEnd w:id="22"/>
      <w:bookmarkEnd w:id="23"/>
      <w:bookmarkEnd w:id="24"/>
      <w:r>
        <w:rPr>
          <w:rFonts w:eastAsia="Tahoma" w:cs="Arial" w:ascii="Arial" w:hAnsi="Arial"/>
          <w:b w:val="false"/>
          <w:bCs w:val="false"/>
          <w:sz w:val="26"/>
          <w:szCs w:val="26"/>
        </w:rPr>
        <w:t xml:space="preserve"> en Sagrada Familia; y  51 bloques con 540 viviendas Santo Tomás de Aquino.</w:t>
      </w:r>
    </w:p>
    <w:p>
      <w:pPr>
        <w:pStyle w:val="Normal"/>
        <w:jc w:val="both"/>
        <w:rPr>
          <w:sz w:val="26"/>
          <w:szCs w:val="26"/>
        </w:rPr>
      </w:pPr>
      <w:bookmarkStart w:id="25" w:name="page3R_mcid43"/>
      <w:bookmarkStart w:id="26" w:name="page3R_mcid42"/>
      <w:bookmarkStart w:id="27" w:name="page3R_mcid41"/>
      <w:bookmarkStart w:id="28" w:name="page3R_mcid40"/>
      <w:bookmarkEnd w:id="25"/>
      <w:bookmarkEnd w:id="26"/>
      <w:bookmarkEnd w:id="27"/>
      <w:bookmarkEnd w:id="28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  <w:t>La alcaldesa ha explicado que “serían por tanto intervenciones en un total de 181 bloques con 2.526</w:t>
        <w:br/>
        <w:t>viviendas, que beneficiarían a unas 10.096 personas, según estimaciones aproximadas”, señalando que “de los 71,4 millones de euros solicitados, el 15%  de esta cantidad, es decir, 8.108.460 euros, irían destinados a actuaciones de urbanización en esas mismas barriadas”.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  <w:t>Desde el Ayuntamiento, junto a empresas colaboradoras, se han venido manteniendo contactos con asociaciones de vecinos para plantearles esta subvención, mostrándose conformes con su solicitud y dispuestos a ejecutar estas obras en sus viviendas.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bookmarkStart w:id="29" w:name="page24R_mcid12"/>
      <w:bookmarkStart w:id="30" w:name="page24R_mcid11"/>
      <w:bookmarkStart w:id="31" w:name="page24R_mcid10"/>
      <w:bookmarkEnd w:id="29"/>
      <w:bookmarkEnd w:id="30"/>
      <w:bookmarkEnd w:id="31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  <w:t>Por su parte, las obras de urbanización serían ejecutadas por el Ayuntamiento, que asumiría la redacción de proyectos, la licitación y la ejecución de las actuaciones que se</w:t>
        <w:br/>
        <w:t>programen.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bookmarkStart w:id="32" w:name="page24R_mcid16"/>
      <w:bookmarkStart w:id="33" w:name="page24R_mcid15"/>
      <w:bookmarkStart w:id="34" w:name="page24R_mcid14"/>
      <w:bookmarkStart w:id="35" w:name="page24R_mcid13"/>
      <w:bookmarkEnd w:id="32"/>
      <w:bookmarkEnd w:id="33"/>
      <w:bookmarkEnd w:id="34"/>
      <w:bookmarkEnd w:id="35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  <w:t>Mamen Sánchez destaca que “estamos ante una oportunidad histórica para que vecinos de estas barriadas puedan acometer mejoras en sus edificios, que llevan décadas sin que</w:t>
        <w:br/>
        <w:t>se hagan intervenciones, y también se beneficien de las actuaciones de urbanización en su entorno”</w:t>
      </w:r>
      <w:bookmarkStart w:id="36" w:name="page24R_mcid20"/>
      <w:bookmarkStart w:id="37" w:name="page24R_mcid19"/>
      <w:bookmarkStart w:id="38" w:name="page24R_mcid18"/>
      <w:bookmarkStart w:id="39" w:name="page24R_mcid17"/>
      <w:bookmarkEnd w:id="36"/>
      <w:bookmarkEnd w:id="37"/>
      <w:bookmarkEnd w:id="38"/>
      <w:bookmarkEnd w:id="39"/>
      <w:r>
        <w:rPr>
          <w:rFonts w:eastAsia="Tahoma" w:cs="Arial" w:ascii="Arial" w:hAnsi="Arial"/>
          <w:b w:val="false"/>
          <w:bCs w:val="false"/>
          <w:sz w:val="26"/>
          <w:szCs w:val="26"/>
        </w:rPr>
        <w:t>, recordado que “cabe la posibilidad de que otros colectivos vecinales se sumen a este proyecto, siempre que cumplan los requisitos y siga</w:t>
        <w:br/>
        <w:t>abierto el plazo”.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b w:val="false"/>
          <w:bCs w:val="false"/>
          <w:sz w:val="26"/>
          <w:szCs w:val="26"/>
        </w:rPr>
        <w:t>Mamen Sánchez ha recordado que con este programa de ayudas europeas ya se han obtenido fondos para actuaciones en barriadas como San Mateo, y para obras de regeneración de calles y plazas del centro histórico, algunas de las cuales ya están en marcha, como es el caso de Plaza Salvador</w:t>
        <w:br/>
        <w:t>Allende o el eje que va desde Juana de Dios Lacoste hasta Plaza Urbaneja.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ahoma" w:cs="Arial" w:ascii="Arial" w:hAnsi="Arial"/>
          <w:b/>
          <w:bCs/>
          <w:sz w:val="26"/>
          <w:szCs w:val="26"/>
        </w:rPr>
        <w:t>Compromiso municipal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  <w:t>La regidora ha destacado que “este Gobierno tiene muy clara su hoja de ruta en materia de vivienda, y ésta pasa tanto por conseguir los recursos necesarios que faciliten acciones de rehabilitación de barriadas históricas, así como promover las</w:t>
        <w:br/>
        <w:t>condiciones más favorables para atraer inversiones para la construcción de vivienda nueva que dé respuesta a la demanda existente”. En materia de rehabilitación, están en marcha actuaciones que responden a demandas históricas, como es el caso de La Asunción y La Constancia.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</w:rPr>
      </w:pPr>
      <w:r>
        <w:rPr>
          <w:rFonts w:eastAsia="Tahoma" w:cs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sz w:val="26"/>
          <w:szCs w:val="26"/>
        </w:rPr>
        <w:t>Cabe recordar que en lo que va de año el Ayuntamiento ha autorizado, a través de licencias urbanísticas, la construcción de 576 viviendas en toda la ciudad, frente a las 436 de todo 2021.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</w:rPr>
      </w:pPr>
      <w:r>
        <w:rPr>
          <w:rFonts w:eastAsia="Tahoma" w:cs="Arial"/>
          <w:b w:val="false"/>
          <w:bCs w:val="false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bookmarkStart w:id="40" w:name="page26R_mcid15"/>
      <w:bookmarkStart w:id="41" w:name="page26R_mcid14"/>
      <w:bookmarkStart w:id="42" w:name="page26R_mcid13"/>
      <w:bookmarkEnd w:id="40"/>
      <w:bookmarkEnd w:id="41"/>
      <w:bookmarkEnd w:id="42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</w:r>
      <w:bookmarkStart w:id="43" w:name="page26R_mcid18"/>
      <w:bookmarkStart w:id="44" w:name="page26R_mcid17"/>
      <w:bookmarkStart w:id="45" w:name="page26R_mcid16"/>
      <w:bookmarkEnd w:id="43"/>
      <w:bookmarkEnd w:id="44"/>
      <w:bookmarkEnd w:id="45"/>
      <w:r>
        <w:rPr>
          <w:rFonts w:eastAsia="Tahoma" w:cs="Arial" w:ascii="Arial" w:hAnsi="Arial"/>
          <w:b w:val="false"/>
          <w:bCs w:val="false"/>
          <w:sz w:val="26"/>
          <w:szCs w:val="26"/>
        </w:rPr>
        <w:br/>
        <w:t>La alcaldesa ha agradecido hoy el trabajo realizado por la delegada Ana Hérica Ramos y todo el equipo de Emuvijesa, tanto en el Plan de Vivienda y Suelo como en el Plan</w:t>
        <w:br/>
        <w:t>Estratégico de Barrios, así como la gestión del</w:t>
      </w:r>
      <w:r>
        <w:rPr>
          <w:rFonts w:ascii="Arial" w:hAnsi="Arial"/>
          <w:sz w:val="26"/>
          <w:szCs w:val="26"/>
        </w:rPr>
        <w:t xml:space="preserve"> Departamento de Planes Especiales, que dirige la teniente de alcaldesa Laura Álvarez, para la presentación de este programa de subvenciones.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En cuanto a las ayudas solicitadas para rehabilitación de edificios, han sido para Icovesa, de</w:t>
      </w:r>
      <w:r>
        <w:rPr>
          <w:rFonts w:cs="Arial" w:ascii="Arial" w:hAnsi="Arial"/>
          <w:sz w:val="26"/>
          <w:szCs w:val="26"/>
        </w:rPr>
        <w:t xml:space="preserve"> 28.693.427 euros, que se dividen</w:t>
        <w:br/>
        <w:t>en: 25.977.757 en viviendas y 2.715.660 en urbanización</w:t>
      </w:r>
      <w:bookmarkStart w:id="46" w:name="page45R_mcid33"/>
      <w:bookmarkStart w:id="47" w:name="page45R_mcid32"/>
      <w:bookmarkStart w:id="48" w:name="page45R_mcid31"/>
      <w:bookmarkEnd w:id="46"/>
      <w:bookmarkEnd w:id="47"/>
      <w:bookmarkEnd w:id="48"/>
      <w:r>
        <w:rPr>
          <w:rFonts w:cs="Arial" w:ascii="Arial" w:hAnsi="Arial"/>
          <w:sz w:val="26"/>
          <w:szCs w:val="26"/>
        </w:rPr>
        <w:t xml:space="preserve">; en el caso de Las Torres, se trataría de una inversión de </w:t>
      </w:r>
      <w:r>
        <w:rPr>
          <w:rFonts w:ascii="Arial" w:hAnsi="Arial"/>
          <w:sz w:val="26"/>
          <w:szCs w:val="26"/>
        </w:rPr>
        <w:t>20.420.414 euros</w:t>
      </w:r>
      <w:bookmarkStart w:id="49" w:name="page47R_mcid5"/>
      <w:bookmarkStart w:id="50" w:name="page47R_mcid4"/>
      <w:bookmarkStart w:id="51" w:name="page47R_mcid3"/>
      <w:bookmarkStart w:id="52" w:name="page47R_mcid2"/>
      <w:bookmarkEnd w:id="49"/>
      <w:bookmarkEnd w:id="50"/>
      <w:bookmarkEnd w:id="51"/>
      <w:bookmarkEnd w:id="52"/>
      <w:r>
        <w:rPr>
          <w:rFonts w:ascii="Arial" w:hAnsi="Arial"/>
          <w:sz w:val="26"/>
          <w:szCs w:val="26"/>
        </w:rPr>
        <w:t>, 17.582.774 euros en viviendas</w:t>
      </w:r>
      <w:bookmarkStart w:id="53" w:name="page47R_mcid9"/>
      <w:bookmarkStart w:id="54" w:name="page47R_mcid8"/>
      <w:bookmarkStart w:id="55" w:name="page47R_mcid7"/>
      <w:bookmarkStart w:id="56" w:name="page47R_mcid6"/>
      <w:bookmarkEnd w:id="53"/>
      <w:bookmarkEnd w:id="54"/>
      <w:bookmarkEnd w:id="55"/>
      <w:bookmarkEnd w:id="56"/>
      <w:r>
        <w:rPr>
          <w:rFonts w:ascii="Arial" w:hAnsi="Arial"/>
          <w:sz w:val="26"/>
          <w:szCs w:val="26"/>
        </w:rPr>
        <w:t xml:space="preserve"> y 2.837.640 euros en rehabilitación; en la barriada Sagrada Familia, serían un total de 7.030.578 euros</w:t>
      </w:r>
      <w:bookmarkStart w:id="57" w:name="page47R_mcid22"/>
      <w:bookmarkStart w:id="58" w:name="page47R_mcid21"/>
      <w:bookmarkStart w:id="59" w:name="page47R_mcid20"/>
      <w:bookmarkStart w:id="60" w:name="page47R_mcid19"/>
      <w:bookmarkEnd w:id="57"/>
      <w:bookmarkEnd w:id="58"/>
      <w:bookmarkEnd w:id="59"/>
      <w:bookmarkEnd w:id="60"/>
      <w:r>
        <w:rPr>
          <w:rFonts w:ascii="Arial" w:hAnsi="Arial"/>
          <w:sz w:val="26"/>
          <w:szCs w:val="26"/>
        </w:rPr>
        <w:t>, de los cuales  6.208.818 euros estarían destinados a edificios</w:t>
      </w:r>
      <w:bookmarkStart w:id="61" w:name="page47R_mcid26"/>
      <w:bookmarkStart w:id="62" w:name="page47R_mcid25"/>
      <w:bookmarkStart w:id="63" w:name="page47R_mcid24"/>
      <w:bookmarkStart w:id="64" w:name="page47R_mcid23"/>
      <w:bookmarkEnd w:id="61"/>
      <w:bookmarkEnd w:id="62"/>
      <w:bookmarkEnd w:id="63"/>
      <w:bookmarkEnd w:id="64"/>
      <w:r>
        <w:rPr>
          <w:rFonts w:ascii="Arial" w:hAnsi="Arial"/>
          <w:sz w:val="26"/>
          <w:szCs w:val="26"/>
        </w:rPr>
        <w:t xml:space="preserve"> y  821.760 euros a urbanización</w:t>
      </w:r>
      <w:bookmarkStart w:id="65" w:name="page47R_mcid29"/>
      <w:bookmarkStart w:id="66" w:name="page47R_mcid28"/>
      <w:bookmarkStart w:id="67" w:name="page47R_mcid27"/>
      <w:bookmarkEnd w:id="65"/>
      <w:bookmarkEnd w:id="66"/>
      <w:bookmarkEnd w:id="67"/>
      <w:r>
        <w:rPr>
          <w:rFonts w:ascii="Arial" w:hAnsi="Arial"/>
          <w:sz w:val="26"/>
          <w:szCs w:val="26"/>
        </w:rPr>
        <w:t>; finalmente, en Santo Tomás de Aquino la inversión total sería de 15.272.447 euros</w:t>
      </w:r>
      <w:bookmarkStart w:id="68" w:name="page47R_mcid39"/>
      <w:bookmarkStart w:id="69" w:name="page47R_mcid38"/>
      <w:bookmarkStart w:id="70" w:name="page47R_mcid37"/>
      <w:bookmarkStart w:id="71" w:name="page47R_mcid36"/>
      <w:bookmarkEnd w:id="68"/>
      <w:bookmarkEnd w:id="69"/>
      <w:bookmarkEnd w:id="70"/>
      <w:bookmarkEnd w:id="71"/>
      <w:r>
        <w:rPr>
          <w:rFonts w:ascii="Arial" w:hAnsi="Arial"/>
          <w:sz w:val="26"/>
          <w:szCs w:val="26"/>
        </w:rPr>
        <w:t>,  13.539.047 euros en viviendas</w:t>
      </w:r>
      <w:bookmarkStart w:id="72" w:name="page47R_mcid43"/>
      <w:bookmarkStart w:id="73" w:name="page47R_mcid42"/>
      <w:bookmarkStart w:id="74" w:name="page47R_mcid41"/>
      <w:bookmarkStart w:id="75" w:name="page47R_mcid40"/>
      <w:bookmarkEnd w:id="72"/>
      <w:bookmarkEnd w:id="73"/>
      <w:bookmarkEnd w:id="74"/>
      <w:bookmarkEnd w:id="75"/>
      <w:r>
        <w:rPr>
          <w:rFonts w:ascii="Arial" w:hAnsi="Arial"/>
          <w:sz w:val="26"/>
          <w:szCs w:val="26"/>
        </w:rPr>
        <w:t xml:space="preserve"> y</w:t>
        <w:br/>
        <w:t>1.733.400 euros en urbanización.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En cuanto a las obras de urbanización y mejora del entorno, podrán destinarse hasta un 15 % adicional sobre las cuantías máximas de la ayuda por viviend</w:t>
      </w:r>
      <w:bookmarkStart w:id="76" w:name="page50R_mcid6"/>
      <w:bookmarkStart w:id="77" w:name="page50R_mcid5"/>
      <w:bookmarkEnd w:id="76"/>
      <w:bookmarkEnd w:id="77"/>
      <w:r>
        <w:rPr>
          <w:rFonts w:cs="Arial" w:ascii="Arial" w:hAnsi="Arial"/>
          <w:sz w:val="26"/>
          <w:szCs w:val="26"/>
        </w:rPr>
        <w:t>a. Esta subvención hará posible obras de mejora del acerado, fomento de la plataforma única, mejora integral del pavimento, cambio de luminarias a led</w:t>
      </w:r>
      <w:bookmarkStart w:id="78" w:name="page50R_mcid18"/>
      <w:bookmarkStart w:id="79" w:name="page50R_mcid17"/>
      <w:bookmarkStart w:id="80" w:name="page50R_mcid16"/>
      <w:bookmarkEnd w:id="78"/>
      <w:bookmarkEnd w:id="79"/>
      <w:bookmarkEnd w:id="80"/>
      <w:r>
        <w:rPr>
          <w:rFonts w:cs="Arial" w:ascii="Arial" w:hAnsi="Arial"/>
          <w:sz w:val="26"/>
          <w:szCs w:val="26"/>
        </w:rPr>
        <w:t>,  mejora de la infraestructura verde</w:t>
      </w:r>
      <w:bookmarkStart w:id="81" w:name="page50R_mcid21"/>
      <w:bookmarkStart w:id="82" w:name="page50R_mcid20"/>
      <w:bookmarkStart w:id="83" w:name="page50R_mcid19"/>
      <w:bookmarkEnd w:id="81"/>
      <w:bookmarkEnd w:id="82"/>
      <w:bookmarkEnd w:id="83"/>
      <w:r>
        <w:rPr>
          <w:rFonts w:cs="Arial" w:ascii="Arial" w:hAnsi="Arial"/>
          <w:sz w:val="26"/>
          <w:szCs w:val="26"/>
        </w:rPr>
        <w:t xml:space="preserve"> y</w:t>
        <w:br/>
        <w:t>mobiliario urbano</w:t>
      </w:r>
      <w:bookmarkStart w:id="84" w:name="page50R_mcid24"/>
      <w:bookmarkStart w:id="85" w:name="page50R_mcid23"/>
      <w:bookmarkStart w:id="86" w:name="page50R_mcid22"/>
      <w:bookmarkEnd w:id="84"/>
      <w:bookmarkEnd w:id="85"/>
      <w:bookmarkEnd w:id="86"/>
      <w:r>
        <w:rPr>
          <w:rFonts w:cs="Arial" w:ascii="Arial" w:hAnsi="Arial"/>
          <w:sz w:val="26"/>
          <w:szCs w:val="26"/>
        </w:rPr>
        <w:t>, y mejora en el acceso a la digitalización</w:t>
      </w:r>
      <w:bookmarkStart w:id="87" w:name="page50R_mcid35"/>
      <w:bookmarkStart w:id="88" w:name="page50R_mcid34"/>
      <w:bookmarkStart w:id="89" w:name="page50R_mcid33"/>
      <w:bookmarkStart w:id="90" w:name="page50R_mcid32"/>
      <w:bookmarkStart w:id="91" w:name="page50R_mcid31"/>
      <w:bookmarkStart w:id="92" w:name="page50R_mcid30"/>
      <w:bookmarkEnd w:id="87"/>
      <w:bookmarkEnd w:id="88"/>
      <w:bookmarkEnd w:id="89"/>
      <w:bookmarkEnd w:id="90"/>
      <w:bookmarkEnd w:id="91"/>
      <w:bookmarkEnd w:id="92"/>
      <w:r>
        <w:rPr>
          <w:rFonts w:cs="Arial" w:ascii="Arial" w:hAnsi="Arial"/>
          <w:sz w:val="26"/>
          <w:szCs w:val="26"/>
        </w:rPr>
        <w:t xml:space="preserve">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br/>
        <w:t>La alcaldesa ha culminado señalando que “nos encontramos en un momento crucial para el progreso y el desarrollo</w:t>
        <w:br/>
        <w:t>de la ciudad, en el que debemos seguir aprovechando la oportunidad que nos brinda el Programa de Recuperación, Transformación y Resilencia para</w:t>
        <w:br/>
        <w:t>mejorar nuestros barrios y barriadas, sus infraestructuras, equipamientos y espacios públicos y seguir en esta misma línea inversora, tanto con recursos propios como provenientes de estos fondos”.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 y enlace de audio: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LibreOffice/7.3.6.2$Windows_X86_64 LibreOffice_project/c28ca90fd6e1a19e189fc16c05f8f8924961e12e</Application>
  <AppVersion>15.0000</AppVersion>
  <Pages>3</Pages>
  <Words>871</Words>
  <Characters>4666</Characters>
  <CharactersWithSpaces>5537</CharactersWithSpaces>
  <Paragraphs>18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2022-10-17T13:05:04Z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