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 xml:space="preserve">El Gobierno </w:t>
      </w:r>
      <w:r>
        <w:rPr>
          <w:rFonts w:cs="Arial" w:ascii="Arial" w:hAnsi="Arial"/>
          <w:b/>
          <w:sz w:val="36"/>
          <w:szCs w:val="36"/>
        </w:rPr>
        <w:t>municipal</w:t>
      </w:r>
      <w:r>
        <w:rPr>
          <w:rFonts w:cs="Arial" w:ascii="Arial" w:hAnsi="Arial"/>
          <w:b/>
          <w:sz w:val="36"/>
          <w:szCs w:val="36"/>
        </w:rPr>
        <w:t xml:space="preserve"> se suma a la campaña ‘Recicla por ellas’ de Ecovidrio</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2"/>
          <w:szCs w:val="32"/>
        </w:rPr>
        <w:t>José Antonio Díaz y Ana Hérica Ramos han asistido a la presentación de los dos contenedores rosas ubicados en Las Angustias cuyo objetivo es movilizar a la ciudadanía a reciclar vidrio para contribuir así con la prevención del cáncer de mama</w:t>
      </w:r>
    </w:p>
    <w:p>
      <w:pPr>
        <w:pStyle w:val="Normal"/>
        <w:rPr>
          <w:rFonts w:ascii="Arial" w:hAnsi="Arial" w:cs="Arial"/>
          <w:b/>
          <w:b/>
          <w:sz w:val="36"/>
          <w:szCs w:val="36"/>
        </w:rPr>
      </w:pPr>
      <w:r>
        <w:rPr>
          <w:rFonts w:cs="Arial" w:ascii="Arial" w:hAnsi="Arial"/>
          <w:b/>
          <w:sz w:val="36"/>
          <w:szCs w:val="36"/>
        </w:rPr>
      </w:r>
    </w:p>
    <w:p>
      <w:pPr>
        <w:pStyle w:val="Normal"/>
        <w:jc w:val="both"/>
        <w:rPr>
          <w:rFonts w:ascii="Arial" w:hAnsi="Arial" w:cs="Arial"/>
          <w:color w:val="000000"/>
          <w:szCs w:val="24"/>
        </w:rPr>
      </w:pPr>
      <w:r>
        <w:rPr>
          <w:rFonts w:cs="Arial" w:ascii="Arial" w:hAnsi="Arial"/>
          <w:b/>
          <w:bCs/>
          <w:color w:val="000000"/>
          <w:szCs w:val="24"/>
        </w:rPr>
        <w:t xml:space="preserve">19 de octubre de 2022. </w:t>
      </w:r>
      <w:r>
        <w:rPr>
          <w:rFonts w:cs="Arial" w:ascii="Arial" w:hAnsi="Arial"/>
          <w:color w:val="000000"/>
          <w:sz w:val="24"/>
          <w:szCs w:val="24"/>
        </w:rPr>
        <w:t xml:space="preserve">El teniente de alcaldesa de Urbanismo, Infraestructuras y Medio Ambiente, José Antonio Díaz, junto a la delegada de Igualdad, políticas de Juventud e Infancia y Participación, Ana Hérica Ramos, ha asistido en la plaza de Las Angustias a la presentación de los dos contenedores rosas de ‘Ecovidrio’ con los que </w:t>
      </w:r>
      <w:r>
        <w:rPr>
          <w:rFonts w:eastAsia="Calibri" w:cs="Times New Roman" w:ascii="Arial" w:hAnsi="Arial"/>
          <w:sz w:val="24"/>
          <w:szCs w:val="24"/>
        </w:rPr>
        <w:t xml:space="preserve">la entidad sin ánimo de lucro encargada de la gestión del reciclado de los residuos de envases de vidrio en España, pone en marcha por octavo año consecutivo la campaña ‘Recicla vidrio por ellas’, una iniciativa que tiene como objetivo movilizar a la ciudadanía a reciclar envases de vidrio para cuidar del medioambiente y contribuir así con una causa solidaria: la prevención del cáncer de mama.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eastAsia="Calibri" w:cs="Times New Roman" w:ascii="Arial" w:hAnsi="Arial"/>
          <w:sz w:val="24"/>
          <w:szCs w:val="24"/>
        </w:rPr>
        <w:t xml:space="preserve">José Antonio Díaz ha subrayado que “el objetivo es seguir investigando y apoyando a las mujeres que están pasando por este trance. Desde el Gobierno de Mamen Sánchez nos adherimos a la campaña y al compromiso social de seguir investigando esta causa, y la invitación a las mujeres a que hagan sus revisiones oportunas, porque nadie está exento”.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eastAsia="Calibri" w:cs="Times New Roman" w:ascii="Arial" w:hAnsi="Arial"/>
          <w:sz w:val="24"/>
          <w:szCs w:val="24"/>
        </w:rPr>
        <w:t>Por su parte, Ana Hérica Ramos ha remarcado que “lo importante de conmemorar días como hoy es el gesto y las acciones que a lo largo del año el Ayuntamiento trabaja con las asociaciones que acompañan a las personas que puedan sufrir algún tipo de cáncer. Ponemos el foco en que las administraciones competentes sumen recursos para que la investigación no pare, y el Ayuntamiento está ahí en primera línea. Reciclar vidrio es un hábito y cuidar de ti también debe serlo. No lo dejemos para mañana, no podemos estar en la agenda de mañana. Cuidémonos”.</w:t>
      </w:r>
    </w:p>
    <w:p>
      <w:pPr>
        <w:pStyle w:val="Normal"/>
        <w:spacing w:lineRule="auto" w:line="240" w:before="0" w:after="0"/>
        <w:jc w:val="both"/>
        <w:rPr>
          <w:rFonts w:ascii="Arial" w:hAnsi="Arial" w:eastAsia="Calibri" w:cs="Times New Roman"/>
          <w:sz w:val="24"/>
          <w:szCs w:val="24"/>
        </w:rPr>
      </w:pPr>
      <w:r>
        <w:rPr>
          <w:rFonts w:eastAsia="Calibri" w:cs="Times New Roman" w:ascii="Arial" w:hAnsi="Arial"/>
          <w:sz w:val="24"/>
          <w:szCs w:val="24"/>
        </w:rPr>
      </w:r>
    </w:p>
    <w:p>
      <w:pPr>
        <w:pStyle w:val="Normal"/>
        <w:spacing w:lineRule="auto" w:line="240" w:before="0" w:after="0"/>
        <w:jc w:val="both"/>
        <w:rPr>
          <w:rFonts w:ascii="Arial" w:hAnsi="Arial"/>
          <w:sz w:val="24"/>
          <w:szCs w:val="24"/>
        </w:rPr>
      </w:pPr>
      <w:r>
        <w:rPr>
          <w:rFonts w:eastAsia="Calibri" w:cs="Times New Roman" w:ascii="Arial" w:hAnsi="Arial"/>
          <w:sz w:val="24"/>
          <w:szCs w:val="24"/>
        </w:rPr>
        <w:t xml:space="preserve">Desde hoy y durante las próximas semanas, dos iglús rosas, que colocados uno junto a otro simulan dos senos, estarán ubicados en la referida plaza y Ecovidrio transformará los envases de vidrio depositados en los contenedores en una donación a la Fundación </w:t>
      </w:r>
      <w:r>
        <w:rPr>
          <w:rFonts w:ascii="Arial" w:hAnsi="Arial"/>
          <w:sz w:val="24"/>
          <w:szCs w:val="24"/>
        </w:rPr>
        <w:t xml:space="preserve">Sandra Ibarra. </w:t>
      </w:r>
      <w:r>
        <w:rPr>
          <w:rFonts w:eastAsia="Calibri" w:cs="Times New Roman" w:ascii="Arial" w:hAnsi="Arial"/>
          <w:sz w:val="24"/>
          <w:szCs w:val="24"/>
        </w:rPr>
        <w:t xml:space="preserve">En esta ocasión, la campaña se ha extendido por más de 170 ciudades de todo el territorio nacional como Sevilla, Valladolid, Zaragoza, Murcia o Logroño. Así pues, Ecovidrio ha instalado 400 contenedores rosas por todo el país. </w:t>
      </w:r>
    </w:p>
    <w:p>
      <w:pPr>
        <w:pStyle w:val="Normal"/>
        <w:spacing w:lineRule="auto" w:line="240" w:before="0" w:after="0"/>
        <w:jc w:val="both"/>
        <w:rPr>
          <w:rFonts w:ascii="Arial" w:hAnsi="Arial" w:eastAsia="Calibri" w:cs="Times New Roman"/>
          <w:sz w:val="24"/>
          <w:szCs w:val="24"/>
        </w:rPr>
      </w:pPr>
      <w:r>
        <w:rPr>
          <w:rFonts w:eastAsia="Calibri" w:cs="Times New Roman" w:ascii="Arial" w:hAnsi="Arial"/>
          <w:sz w:val="24"/>
          <w:szCs w:val="24"/>
        </w:rPr>
      </w:r>
    </w:p>
    <w:p>
      <w:pPr>
        <w:pStyle w:val="Normal"/>
        <w:spacing w:lineRule="auto" w:line="240" w:before="0" w:after="0"/>
        <w:jc w:val="both"/>
        <w:rPr>
          <w:rFonts w:ascii="Arial" w:hAnsi="Arial"/>
          <w:sz w:val="24"/>
          <w:szCs w:val="24"/>
        </w:rPr>
      </w:pPr>
      <w:r>
        <w:rPr>
          <w:rFonts w:eastAsia="Calibri" w:cs="Times New Roman" w:ascii="Arial" w:hAnsi="Arial"/>
          <w:sz w:val="24"/>
          <w:szCs w:val="24"/>
        </w:rPr>
        <w:t>Además de contar con Sandra Ibarra, presidenta de la Fundación, como embajadora del proyecto, Sara Herranz se ha unido a la iniciativa y ha elaborado un manifiesto titulado “Prometo cuidarme”, para concienciar a la ciudadanía de la importancia del cuidado del medioambiente y la autoexploración para la prevención de este tipo de cáncer.</w:t>
      </w:r>
    </w:p>
    <w:p>
      <w:pPr>
        <w:pStyle w:val="Normal"/>
        <w:spacing w:lineRule="auto" w:line="240" w:before="0" w:after="0"/>
        <w:jc w:val="both"/>
        <w:rPr>
          <w:rFonts w:ascii="Arial" w:hAnsi="Arial" w:eastAsia="Calibri" w:cs="Times New Roman"/>
          <w:sz w:val="24"/>
          <w:szCs w:val="24"/>
        </w:rPr>
      </w:pPr>
      <w:r>
        <w:rPr>
          <w:rFonts w:eastAsia="Calibri" w:cs="Times New Roman" w:ascii="Arial" w:hAnsi="Arial"/>
          <w:sz w:val="24"/>
          <w:szCs w:val="24"/>
        </w:rPr>
      </w:r>
    </w:p>
    <w:p>
      <w:pPr>
        <w:pStyle w:val="Normal"/>
        <w:spacing w:lineRule="auto" w:line="240" w:before="0" w:after="0"/>
        <w:jc w:val="both"/>
        <w:rPr/>
      </w:pPr>
      <w:r>
        <w:rPr>
          <w:rFonts w:eastAsia="Calibri" w:cs="Times New Roman" w:ascii="Arial" w:hAnsi="Arial"/>
          <w:sz w:val="24"/>
          <w:szCs w:val="24"/>
        </w:rPr>
        <w:t xml:space="preserve">Por su parte, como símbolo de la concienciación y solidaridad con el cáncer de mama, Agatha Ruiz de la Prada ha diseñado un miniglú especial para la ocasión, en el que se destaca el lema de la Fundación Sandra Ibarra: “Llenas de vida”. El miniglú se podrá adquirir a través de la web </w:t>
      </w:r>
      <w:hyperlink r:id="rId2">
        <w:r>
          <w:rPr>
            <w:rStyle w:val="EnlacedeInternet"/>
            <w:rFonts w:eastAsia="Calibri" w:cs="Times New Roman" w:ascii="Arial" w:hAnsi="Arial"/>
            <w:sz w:val="24"/>
            <w:szCs w:val="24"/>
          </w:rPr>
          <w:t>Miniglú.es</w:t>
        </w:r>
      </w:hyperlink>
      <w:r>
        <w:rPr>
          <w:rFonts w:eastAsia="Calibri" w:cs="Times New Roman" w:ascii="Arial" w:hAnsi="Arial"/>
          <w:sz w:val="24"/>
          <w:szCs w:val="24"/>
        </w:rPr>
        <w:t>, y los beneficios se destinarán a la Fundación Sandra Ibarra para contribuir a la prevención e investigación del cáncer.</w:t>
      </w:r>
    </w:p>
    <w:p>
      <w:pPr>
        <w:pStyle w:val="Normal"/>
        <w:spacing w:lineRule="auto" w:line="240" w:before="0" w:after="160"/>
        <w:contextualSpacing/>
        <w:jc w:val="both"/>
        <w:rPr>
          <w:rFonts w:ascii="Arial" w:hAnsi="Arial" w:eastAsia="Calibri" w:cs="Times New Roman"/>
          <w:sz w:val="24"/>
          <w:szCs w:val="24"/>
        </w:rPr>
      </w:pPr>
      <w:r>
        <w:rPr>
          <w:rFonts w:eastAsia="Calibri" w:cs="Times New Roman" w:ascii="Arial" w:hAnsi="Arial"/>
          <w:sz w:val="24"/>
          <w:szCs w:val="24"/>
        </w:rPr>
      </w:r>
    </w:p>
    <w:p>
      <w:pPr>
        <w:pStyle w:val="Normal"/>
        <w:spacing w:lineRule="auto" w:line="240" w:before="0" w:after="160"/>
        <w:contextualSpacing/>
        <w:jc w:val="both"/>
        <w:rPr>
          <w:rFonts w:ascii="Arial" w:hAnsi="Arial"/>
          <w:color w:val="000000"/>
          <w:sz w:val="24"/>
          <w:szCs w:val="24"/>
        </w:rPr>
      </w:pPr>
      <w:r>
        <w:rPr>
          <w:rFonts w:eastAsia="Calibri" w:cs="Times New Roman" w:ascii="Arial" w:hAnsi="Arial"/>
          <w:b/>
          <w:bCs/>
          <w:color w:val="000000"/>
          <w:sz w:val="24"/>
          <w:szCs w:val="24"/>
        </w:rPr>
        <w:t>Datos de reciclado de vidrio en Jerez</w:t>
      </w:r>
    </w:p>
    <w:p>
      <w:pPr>
        <w:pStyle w:val="Normal"/>
        <w:spacing w:lineRule="auto" w:line="240" w:before="0" w:after="160"/>
        <w:contextualSpacing/>
        <w:jc w:val="both"/>
        <w:rPr>
          <w:rFonts w:eastAsia="Calibri" w:cs="Times New Roman"/>
          <w:b/>
          <w:b/>
          <w:bCs/>
        </w:rPr>
      </w:pPr>
      <w:r>
        <w:rPr>
          <w:rFonts w:eastAsia="Calibri" w:cs="Times New Roman"/>
          <w:b/>
          <w:bCs/>
        </w:rPr>
      </w:r>
    </w:p>
    <w:p>
      <w:pPr>
        <w:pStyle w:val="Normal"/>
        <w:spacing w:lineRule="auto" w:line="240" w:before="0" w:after="0"/>
        <w:jc w:val="both"/>
        <w:rPr>
          <w:rFonts w:ascii="Arial" w:hAnsi="Arial"/>
          <w:sz w:val="24"/>
          <w:szCs w:val="24"/>
        </w:rPr>
      </w:pPr>
      <w:r>
        <w:rPr>
          <w:rFonts w:eastAsia="Calibri" w:cs="Times New Roman" w:ascii="Arial" w:hAnsi="Arial"/>
          <w:color w:val="181412"/>
          <w:sz w:val="24"/>
          <w:szCs w:val="24"/>
        </w:rPr>
        <w:t xml:space="preserve">Según los últimos datos relativos a 2021, los habitantes de Jerez de la Frontera reciclaron un total de 2.140 toneladas de envases de vidrio, lo que supone que cada habitante recicló de media 10,1 kg. </w:t>
      </w:r>
    </w:p>
    <w:p>
      <w:pPr>
        <w:pStyle w:val="Normal"/>
        <w:spacing w:lineRule="auto" w:line="240" w:before="0" w:after="0"/>
        <w:jc w:val="both"/>
        <w:rPr>
          <w:rFonts w:ascii="Arial" w:hAnsi="Arial" w:eastAsia="Calibri" w:cs="Times New Roman"/>
          <w:color w:val="181412"/>
          <w:sz w:val="24"/>
          <w:szCs w:val="24"/>
        </w:rPr>
      </w:pPr>
      <w:r>
        <w:rPr>
          <w:rFonts w:eastAsia="Calibri" w:cs="Times New Roman" w:ascii="Arial" w:hAnsi="Arial"/>
          <w:color w:val="181412"/>
          <w:sz w:val="24"/>
          <w:szCs w:val="24"/>
        </w:rPr>
      </w:r>
    </w:p>
    <w:p>
      <w:pPr>
        <w:pStyle w:val="Normal"/>
        <w:spacing w:lineRule="auto" w:line="240" w:before="0" w:after="0"/>
        <w:jc w:val="both"/>
        <w:rPr>
          <w:rFonts w:ascii="Arial" w:hAnsi="Arial"/>
          <w:sz w:val="24"/>
          <w:szCs w:val="24"/>
        </w:rPr>
      </w:pPr>
      <w:r>
        <w:rPr>
          <w:rFonts w:eastAsia="Calibri" w:cs="Times New Roman" w:ascii="Arial" w:hAnsi="Arial"/>
          <w:color w:val="181412"/>
          <w:sz w:val="24"/>
          <w:szCs w:val="24"/>
        </w:rPr>
        <w:t xml:space="preserve">Respecto a la tasa de contenerización, Jerez de la Frontera se sitúa con una media de 244 </w:t>
      </w:r>
      <w:r>
        <w:rPr>
          <w:rFonts w:eastAsia="Calibri" w:cs="Times New Roman" w:ascii="Arial" w:hAnsi="Arial"/>
          <w:bCs/>
          <w:color w:val="181412"/>
          <w:sz w:val="24"/>
          <w:szCs w:val="24"/>
        </w:rPr>
        <w:t>habitantes por contenedor, contando con un total de 873 iglús para los residuos</w:t>
      </w:r>
      <w:r>
        <w:rPr>
          <w:rFonts w:eastAsia="Calibri" w:cs="Times New Roman" w:ascii="Arial" w:hAnsi="Arial"/>
          <w:color w:val="181412"/>
          <w:sz w:val="24"/>
          <w:szCs w:val="24"/>
        </w:rPr>
        <w:t xml:space="preserve"> de envases de vidrio instalados. </w:t>
      </w:r>
    </w:p>
    <w:p>
      <w:pPr>
        <w:pStyle w:val="Normal"/>
        <w:spacing w:lineRule="auto" w:line="240" w:before="0" w:after="0"/>
        <w:contextualSpacing/>
        <w:jc w:val="both"/>
        <w:rPr>
          <w:rFonts w:ascii="Arial" w:hAnsi="Arial"/>
          <w:b/>
          <w:b/>
          <w:bCs/>
          <w:color w:val="009036"/>
          <w:sz w:val="24"/>
          <w:szCs w:val="24"/>
        </w:rPr>
      </w:pPr>
      <w:r>
        <w:rPr>
          <w:rFonts w:ascii="Arial" w:hAnsi="Arial"/>
          <w:b/>
          <w:bCs/>
          <w:color w:val="009036"/>
          <w:sz w:val="24"/>
          <w:szCs w:val="24"/>
        </w:rPr>
      </w:r>
    </w:p>
    <w:p>
      <w:pPr>
        <w:pStyle w:val="Normal"/>
        <w:spacing w:lineRule="auto" w:line="240" w:before="0" w:after="0"/>
        <w:contextualSpacing/>
        <w:jc w:val="both"/>
        <w:rPr>
          <w:rFonts w:ascii="Arial" w:hAnsi="Arial"/>
          <w:b/>
          <w:b/>
          <w:bCs/>
          <w:color w:val="000000"/>
          <w:sz w:val="24"/>
          <w:szCs w:val="24"/>
        </w:rPr>
      </w:pPr>
      <w:r>
        <w:rPr>
          <w:rFonts w:ascii="Arial" w:hAnsi="Arial"/>
          <w:b/>
          <w:bCs/>
          <w:color w:val="000000"/>
          <w:sz w:val="24"/>
          <w:szCs w:val="24"/>
        </w:rPr>
        <w:t>Sobre Ecovidrio</w:t>
      </w:r>
    </w:p>
    <w:p>
      <w:pPr>
        <w:pStyle w:val="Normal"/>
        <w:spacing w:lineRule="auto" w:line="240" w:before="0" w:after="0"/>
        <w:contextualSpacing/>
        <w:jc w:val="both"/>
        <w:rPr>
          <w:b/>
          <w:b/>
          <w:bCs/>
          <w:color w:val="009036"/>
        </w:rPr>
      </w:pPr>
      <w:r>
        <w:rPr>
          <w:b/>
          <w:bCs/>
          <w:color w:val="009036"/>
        </w:rPr>
      </w:r>
    </w:p>
    <w:p>
      <w:pPr>
        <w:pStyle w:val="Normal"/>
        <w:spacing w:lineRule="auto" w:line="240" w:before="0" w:after="0"/>
        <w:contextualSpacing/>
        <w:jc w:val="both"/>
        <w:rPr>
          <w:rFonts w:ascii="Arial" w:hAnsi="Arial"/>
          <w:sz w:val="24"/>
          <w:szCs w:val="24"/>
        </w:rPr>
      </w:pPr>
      <w:r>
        <w:rPr>
          <w:rFonts w:ascii="Arial" w:hAnsi="Arial"/>
          <w:sz w:val="24"/>
          <w:szCs w:val="24"/>
        </w:rPr>
        <w:t>Ecovidrio es la entidad sin ánimo de lucro encargada de la gestión del reciclado de residuos de envases de vidrio en España. Tras la aprobación de la Ley de Envases y Residuos de Envases en 1997 y el arranque de sus operaciones en 1998, se convirtió en la entidad gestora de un modelo de reciclado que garantiza un servicio completo y al que tienen acceso todos los ciudadanos. En términos de financiación, 8.000 compañías envasadoras hacen posible, con su aportación a través del punto verde, el sistema de reciclado.</w:t>
      </w:r>
    </w:p>
    <w:p>
      <w:pPr>
        <w:pStyle w:val="Normal"/>
        <w:spacing w:lineRule="auto" w:line="240" w:before="0" w:after="0"/>
        <w:contextualSpacing/>
        <w:jc w:val="both"/>
        <w:rPr>
          <w:rFonts w:ascii="Arial" w:hAnsi="Arial"/>
          <w:sz w:val="24"/>
          <w:szCs w:val="24"/>
        </w:rPr>
      </w:pPr>
      <w:r>
        <w:rPr>
          <w:rFonts w:ascii="Arial" w:hAnsi="Arial"/>
          <w:sz w:val="24"/>
          <w:szCs w:val="24"/>
        </w:rPr>
      </w:r>
    </w:p>
    <w:p>
      <w:pPr>
        <w:pStyle w:val="Normal"/>
        <w:spacing w:lineRule="auto" w:line="240" w:before="0" w:after="0"/>
        <w:contextualSpacing/>
        <w:jc w:val="both"/>
        <w:rPr>
          <w:rFonts w:ascii="Arial" w:hAnsi="Arial"/>
          <w:sz w:val="24"/>
          <w:szCs w:val="24"/>
        </w:rPr>
      </w:pPr>
      <w:r>
        <w:rPr>
          <w:rFonts w:ascii="Arial" w:hAnsi="Arial"/>
          <w:sz w:val="24"/>
          <w:szCs w:val="24"/>
        </w:rPr>
        <w:t>La labor de Ecovidrio destaca por garantizar el reciclado de alta calidad a través del contenedor, potenciar las infraestructuras de contenerización y recogida, invertir en planes y recursos destinados a incrementar el reciclaje de envases de vidrio en la hostelería, movilizar a los ciudadanos a través de campañas de sensibilización y promover la prevención y el ecodiseño de los envases.</w:t>
      </w:r>
    </w:p>
    <w:p>
      <w:pPr>
        <w:pStyle w:val="Normal"/>
        <w:spacing w:before="240" w:after="160"/>
        <w:jc w:val="both"/>
        <w:rPr>
          <w:rFonts w:ascii="Arial" w:hAnsi="Arial"/>
          <w:sz w:val="24"/>
          <w:szCs w:val="24"/>
        </w:rPr>
      </w:pPr>
      <w:r>
        <w:rPr>
          <w:rFonts w:ascii="Arial" w:hAnsi="Arial"/>
          <w:color w:val="181412"/>
          <w:sz w:val="24"/>
          <w:szCs w:val="24"/>
        </w:rPr>
        <w:t xml:space="preserve">En las últimas dos décadas el sistema de Ecovidrio ha permitido que hoy en día se reciclen siete de cada diez envases de vidrio. </w:t>
      </w:r>
      <w:r>
        <w:rPr>
          <w:rFonts w:ascii="Arial" w:hAnsi="Arial"/>
          <w:sz w:val="24"/>
          <w:szCs w:val="24"/>
        </w:rPr>
        <w:t>El reciclaje de envases de vidrio es un elemento fundamental para contribuir al desarrollo sostenible, fomentar la transición hacia la economía circular y luchar contra el cambio climático. Además, el reciclaje de envases de vidrio es una actividad apoya el cumplimiento de la Agenda 2030 y los Objetivos de Desarrollo Sostenible, concretamente, redunda sobre los objetivos (11) Ciudades y comunidades sostenibles, (12) Producción y consumo responsables y (13) Acción por el clima.</w:t>
      </w:r>
    </w:p>
    <w:p>
      <w:pPr>
        <w:pStyle w:val="Normal"/>
        <w:spacing w:lineRule="auto" w:line="240" w:before="0" w:after="0"/>
        <w:jc w:val="both"/>
        <w:textAlignment w:val="baseline"/>
        <w:rPr>
          <w:rFonts w:ascii="Arial" w:hAnsi="Arial"/>
          <w:color w:val="181412"/>
          <w:sz w:val="24"/>
          <w:szCs w:val="24"/>
        </w:rPr>
      </w:pPr>
      <w:r>
        <w:rPr>
          <w:rFonts w:ascii="Arial" w:hAnsi="Arial"/>
          <w:color w:val="181412"/>
          <w:sz w:val="24"/>
          <w:szCs w:val="24"/>
        </w:rPr>
      </w:r>
    </w:p>
    <w:p>
      <w:pPr>
        <w:pStyle w:val="Normal"/>
        <w:spacing w:lineRule="auto" w:line="240" w:before="0" w:after="0"/>
        <w:jc w:val="both"/>
        <w:textAlignment w:val="baseline"/>
        <w:rPr>
          <w:rFonts w:ascii="Arial" w:hAnsi="Arial"/>
          <w:color w:val="000000"/>
          <w:sz w:val="24"/>
          <w:szCs w:val="24"/>
        </w:rPr>
      </w:pPr>
      <w:r>
        <w:rPr>
          <w:rFonts w:cs="Century Gothic" w:ascii="Arial" w:hAnsi="Arial"/>
          <w:b/>
          <w:color w:val="000000"/>
          <w:sz w:val="24"/>
          <w:szCs w:val="24"/>
        </w:rPr>
        <w:t>Sobre la Fundación Sandra Ibarra</w:t>
      </w:r>
    </w:p>
    <w:p>
      <w:pPr>
        <w:pStyle w:val="Normal"/>
        <w:spacing w:lineRule="auto" w:line="240" w:before="0" w:after="0"/>
        <w:jc w:val="both"/>
        <w:textAlignment w:val="baseline"/>
        <w:rPr>
          <w:rFonts w:ascii="Arial" w:hAnsi="Arial" w:cs="Century Gothic"/>
          <w:b/>
          <w:b/>
          <w:color w:val="009036"/>
          <w:sz w:val="24"/>
          <w:szCs w:val="24"/>
        </w:rPr>
      </w:pPr>
      <w:r>
        <w:rPr>
          <w:rFonts w:cs="Century Gothic" w:ascii="Arial" w:hAnsi="Arial"/>
          <w:b/>
          <w:color w:val="009036"/>
          <w:sz w:val="24"/>
          <w:szCs w:val="24"/>
        </w:rPr>
      </w:r>
    </w:p>
    <w:p>
      <w:pPr>
        <w:pStyle w:val="Normal"/>
        <w:jc w:val="both"/>
        <w:rPr>
          <w:rFonts w:ascii="Arial" w:hAnsi="Arial"/>
          <w:sz w:val="24"/>
          <w:szCs w:val="24"/>
        </w:rPr>
      </w:pPr>
      <w:r>
        <w:rPr>
          <w:rFonts w:ascii="Arial" w:hAnsi="Arial"/>
          <w:sz w:val="24"/>
          <w:szCs w:val="24"/>
        </w:rPr>
        <w:t>La Fundación Sandra Ibarra es una organización sin ánimo de lucro, con una trayectoria de catorce años sumando esfuerzos frente al Cáncer, una causa de Salud Global. Desde su inicio, la Fundación ha impulsado y financiado campañas y proyectos de prevención, sensibilización e investigación frente al cáncer, y ha colaborado activamente en el desarrollo de la Humanización de la Sanidad.</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xml:space="preserve">En los últimos años, tras el aumento de los índices de supervivencia y la falta de atención sanitaria específica para el superviviente de cáncer, la Fundación se ha orientado hacia la búsqueda de soluciones en ese ámbito. </w:t>
      </w:r>
      <w:r>
        <w:rPr>
          <w:rFonts w:eastAsia="Calibri" w:cs="Arial" w:ascii="Arial" w:hAnsi="Arial"/>
          <w:color w:val="000000"/>
          <w:sz w:val="24"/>
          <w:szCs w:val="24"/>
        </w:rPr>
        <w:t xml:space="preserve">De la ausencia de planes asistenciales específicos y la consideración de la supervivencia como una fase más del proceso oncológico, nace la Escuela de Vida. Se trata de una escuela de pacientes y supervivientes especializada en abordar las necesidades asistenciales durante el periodo de transición en el que ya no hay tumor ni tratamiento, pero aparecen otras secuelas. Esta Escuela constituye la primera comunidad digital de pacientes y supervivientes de cáncer y puede visitarse en </w:t>
      </w:r>
      <w:hyperlink r:id="rId3">
        <w:r>
          <w:rPr>
            <w:rStyle w:val="EnlacedeInternet"/>
            <w:rFonts w:eastAsia="Calibri" w:cs="Arial" w:ascii="Arial" w:hAnsi="Arial"/>
            <w:sz w:val="24"/>
            <w:szCs w:val="24"/>
          </w:rPr>
          <w:t>www.escueladevidafundacionsandraibarra.org/</w:t>
        </w:r>
      </w:hyperlink>
      <w:r>
        <w:rPr>
          <w:rFonts w:eastAsia="Calibri" w:cs="Arial" w:ascii="Arial" w:hAnsi="Arial"/>
          <w:color w:val="000000"/>
          <w:sz w:val="24"/>
          <w:szCs w:val="24"/>
        </w:rPr>
        <w:t>.</w:t>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https://www.transfernow.net/dl/20221019KwIvT5Kj</w:t>
            </w:r>
          </w:p>
          <w:p>
            <w:pPr>
              <w:pStyle w:val="Contenidodelatabla"/>
              <w:widowControl w:val="false"/>
              <w:jc w:val="both"/>
              <w:rPr>
                <w:rFonts w:ascii="Arial" w:hAnsi="Arial" w:cs="Arial"/>
                <w:szCs w:val="24"/>
              </w:rPr>
            </w:pPr>
            <w:r>
              <w:rPr>
                <w:rFonts w:cs="Arial" w:ascii="Arial" w:hAnsi="Arial"/>
                <w:szCs w:val="24"/>
              </w:rPr>
            </w:r>
          </w:p>
        </w:tc>
      </w:tr>
    </w:tbl>
    <w:p>
      <w:pPr>
        <w:pStyle w:val="Normal"/>
        <w:jc w:val="both"/>
        <w:rPr>
          <w:rFonts w:ascii="Arial" w:hAnsi="Arial"/>
          <w:szCs w:val="24"/>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iniglu.es/" TargetMode="External"/><Relationship Id="rId3" Type="http://schemas.openxmlformats.org/officeDocument/2006/relationships/hyperlink" Target="https://www.escueladevidafundacionsandraibarra.or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Application>LibreOffice/7.3.6.2$Windows_X86_64 LibreOffice_project/c28ca90fd6e1a19e189fc16c05f8f8924961e12e</Application>
  <AppVersion>15.0000</AppVersion>
  <Pages>3</Pages>
  <Words>1046</Words>
  <Characters>5392</Characters>
  <CharactersWithSpaces>6423</CharactersWithSpaces>
  <Paragraphs>20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2022-10-19T12:19:48Z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