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b/>
          <w:b/>
          <w:bCs/>
          <w:sz w:val="28"/>
          <w:szCs w:val="28"/>
        </w:rPr>
      </w:pPr>
      <w:r>
        <w:rPr>
          <w:rFonts w:cs="Arial" w:ascii="Arial" w:hAnsi="Arial"/>
          <w:b/>
          <w:bCs/>
          <w:sz w:val="28"/>
          <w:szCs w:val="28"/>
          <w:u w:val="single"/>
        </w:rPr>
        <w:t xml:space="preserve">BALANCE PARTICIPACIÓN </w:t>
      </w:r>
      <w:r>
        <w:rPr>
          <w:rFonts w:cs="Arial" w:ascii="Arial" w:hAnsi="Arial"/>
          <w:b/>
          <w:bCs/>
          <w:sz w:val="28"/>
          <w:szCs w:val="28"/>
          <w:u w:val="single"/>
        </w:rPr>
        <w:t>2022</w:t>
      </w:r>
    </w:p>
    <w:p>
      <w:pPr>
        <w:pStyle w:val="Normal"/>
        <w:rPr>
          <w:sz w:val="36"/>
          <w:szCs w:val="36"/>
        </w:rPr>
      </w:pPr>
      <w:r>
        <w:rPr>
          <w:sz w:val="36"/>
          <w:szCs w:val="36"/>
        </w:rPr>
      </w:r>
    </w:p>
    <w:p>
      <w:pPr>
        <w:pStyle w:val="Normal"/>
        <w:rPr>
          <w:sz w:val="40"/>
          <w:szCs w:val="40"/>
        </w:rPr>
      </w:pPr>
      <w:r>
        <w:rPr>
          <w:rFonts w:cs="Arial" w:ascii="Arial" w:hAnsi="Arial"/>
          <w:b/>
          <w:bCs/>
          <w:sz w:val="40"/>
          <w:szCs w:val="40"/>
        </w:rPr>
        <w:t xml:space="preserve">El Ayuntamiento </w:t>
      </w:r>
      <w:r>
        <w:rPr>
          <w:rFonts w:cs="Arial" w:ascii="Arial" w:hAnsi="Arial"/>
          <w:b/>
          <w:bCs/>
          <w:sz w:val="40"/>
          <w:szCs w:val="40"/>
        </w:rPr>
        <w:t xml:space="preserve">de Jerez </w:t>
      </w:r>
      <w:r>
        <w:rPr>
          <w:rFonts w:cs="Arial" w:ascii="Arial" w:hAnsi="Arial"/>
          <w:b/>
          <w:bCs/>
          <w:sz w:val="40"/>
          <w:szCs w:val="40"/>
        </w:rPr>
        <w:t>atiende casi 20.000 gestiones ciudadanas en las oficinas de los distritos</w:t>
      </w:r>
    </w:p>
    <w:p>
      <w:pPr>
        <w:pStyle w:val="Normal"/>
        <w:rPr>
          <w:rFonts w:ascii="Arial" w:hAnsi="Arial"/>
          <w:sz w:val="32"/>
          <w:szCs w:val="32"/>
        </w:rPr>
      </w:pPr>
      <w:r>
        <w:rPr>
          <w:rFonts w:ascii="Arial" w:hAnsi="Arial"/>
          <w:sz w:val="32"/>
          <w:szCs w:val="32"/>
        </w:rPr>
      </w:r>
    </w:p>
    <w:p>
      <w:pPr>
        <w:pStyle w:val="Normal"/>
        <w:rPr>
          <w:rFonts w:ascii="Arial" w:hAnsi="Arial"/>
          <w:sz w:val="32"/>
          <w:szCs w:val="32"/>
        </w:rPr>
      </w:pPr>
      <w:r>
        <w:rPr>
          <w:rFonts w:ascii="Arial" w:hAnsi="Arial"/>
          <w:b w:val="false"/>
          <w:bCs w:val="false"/>
          <w:sz w:val="32"/>
          <w:szCs w:val="32"/>
        </w:rPr>
        <w:t>La programación de Participación ha incorporado actividades tan exitosas como los Encuentros con la Agenda 2030 o los Juegos de Siempre en Nuestros Barrios</w:t>
      </w:r>
    </w:p>
    <w:p>
      <w:pPr>
        <w:pStyle w:val="Normal"/>
        <w:rPr>
          <w:rFonts w:ascii="Arial" w:hAnsi="Arial" w:cs="Arial"/>
          <w:b/>
          <w:b/>
          <w:bCs/>
          <w:sz w:val="36"/>
          <w:szCs w:val="36"/>
        </w:rPr>
      </w:pPr>
      <w:r>
        <w:rPr>
          <w:rFonts w:cs="Arial" w:ascii="Arial" w:hAnsi="Arial"/>
          <w:b/>
          <w:bCs/>
          <w:sz w:val="36"/>
          <w:szCs w:val="36"/>
        </w:rPr>
      </w:r>
    </w:p>
    <w:p>
      <w:pPr>
        <w:pStyle w:val="Normal"/>
        <w:jc w:val="both"/>
        <w:rPr>
          <w:sz w:val="24"/>
          <w:szCs w:val="24"/>
        </w:rPr>
      </w:pPr>
      <w:r>
        <w:rPr>
          <w:rFonts w:eastAsia="Tahoma" w:cs="Arial" w:ascii="Arial" w:hAnsi="Arial"/>
          <w:b/>
          <w:bCs/>
          <w:color w:val="auto"/>
          <w:kern w:val="2"/>
          <w:sz w:val="24"/>
          <w:szCs w:val="24"/>
          <w:lang w:val="es-ES" w:eastAsia="zh-CN" w:bidi="ar-SA"/>
        </w:rPr>
        <w:t>26</w:t>
      </w:r>
      <w:r>
        <w:rPr>
          <w:rFonts w:eastAsia="Tahoma" w:cs="Arial" w:ascii="Arial" w:hAnsi="Arial"/>
          <w:b/>
          <w:bCs/>
          <w:color w:val="auto"/>
          <w:kern w:val="2"/>
          <w:sz w:val="24"/>
          <w:szCs w:val="24"/>
          <w:lang w:val="es-ES" w:eastAsia="zh-CN" w:bidi="ar-SA"/>
        </w:rPr>
        <w:t xml:space="preserve"> de diciembre de 2022</w:t>
      </w:r>
      <w:r>
        <w:rPr>
          <w:rFonts w:eastAsia="Tahoma" w:cs="Arial" w:ascii="Arial" w:hAnsi="Arial"/>
          <w:b w:val="false"/>
          <w:bCs w:val="false"/>
          <w:color w:val="auto"/>
          <w:kern w:val="2"/>
          <w:sz w:val="24"/>
          <w:szCs w:val="24"/>
          <w:lang w:val="es-ES" w:eastAsia="zh-CN" w:bidi="ar-SA"/>
        </w:rPr>
        <w:t>. El Ayuntamiento de Jerez acerca a la ciudadanía un buen número de gestiones administrativas a través de las Oficinas Técnicas de los Distritos, servicios que permiten realizar trámites administrativos muy diversos, como registros de entrada, empadronamientos o validaciones de la firma digital. La Delegación de Coordinación de Distritos y Voluntariado ha gestionado a través de las oficinas técnicas de los distritos un total de 19.910 gestiones ciudadanas en el año 2022, ofreciendo a vecinos y vecinas una atención ágil en el entorno de sus barrios, y sin tener que acudir al centro. Este servicio se suma a una gestión amplia dirigida a facilitar el contacto de entidades en general y entidades con la Administración municipal, junto una programación dirigida al fomento de la participación social y a la cohesión en los barrios.</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sz w:val="24"/>
          <w:szCs w:val="24"/>
        </w:rPr>
        <w:t xml:space="preserve">A las casi veinte mil gestiones ciudadanas atendidas en las oficinas técnicas de los distritos se suman las atenciones realizadas por parte del departamento de Participación, Cooperacion y Voluntariado, que en este año 2022 han sido 1.271, tanto presenciales como telefónicas o por correo electrónico. Las altas en el Registro Municipal de Entidades han sido diecinueve, más 38 actualizaciones de datos suministrados por las entidades. </w:t>
      </w:r>
      <w:r>
        <w:rPr>
          <w:rFonts w:eastAsia="Tahoma" w:cs="Arial" w:ascii="Arial" w:hAnsi="Arial"/>
          <w:b w:val="false"/>
          <w:bCs w:val="false"/>
          <w:sz w:val="24"/>
          <w:szCs w:val="24"/>
          <w:u w:val="none"/>
        </w:rPr>
        <w:t>A través de la aplicación Incidencias en la Vía Pública “Otros” en el año 2022 se han recibido un total de 253 incidencias, derivándose las mismas a las Áreas Municipales competentes.</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sz w:val="24"/>
          <w:szCs w:val="24"/>
        </w:rPr>
        <w:t>En el ámbito del fomento de la participación ciudadana y la cohesión social, Coordinación de Distritos ha apostado este año una vez más por la formación,  con el ciclo de talleres de Fomento de la Participación Ciudadana,</w:t>
      </w:r>
      <w:bookmarkStart w:id="0" w:name="page29R_mcid33"/>
      <w:bookmarkStart w:id="1" w:name="page29R_mcid34"/>
      <w:bookmarkEnd w:id="0"/>
      <w:bookmarkEnd w:id="1"/>
      <w:r>
        <w:rPr>
          <w:rFonts w:eastAsia="Tahoma" w:cs="Arial" w:ascii="Arial" w:hAnsi="Arial"/>
          <w:b w:val="false"/>
          <w:bCs w:val="false"/>
          <w:sz w:val="24"/>
          <w:szCs w:val="24"/>
        </w:rPr>
        <w:t xml:space="preserve"> y diferentes propuestas relacionadas con la administración electrónica y la dinamización de las entidades.</w:t>
      </w:r>
      <w:bookmarkStart w:id="2" w:name="page35R_mcid52"/>
      <w:bookmarkEnd w:id="2"/>
      <w:r>
        <w:rPr>
          <w:rFonts w:eastAsia="Tahoma" w:cs="Arial" w:ascii="Arial" w:hAnsi="Arial"/>
          <w:b w:val="false"/>
          <w:bCs w:val="false"/>
          <w:sz w:val="24"/>
          <w:szCs w:val="24"/>
        </w:rPr>
        <w:t xml:space="preserve"> En este año ha destacado la respuesta a los Encuentros de la Ciudadanía con la Agenda 2030, con más de 800</w:t>
      </w:r>
      <w:r>
        <w:rPr>
          <w:rFonts w:ascii="Arial" w:hAnsi="Arial"/>
          <w:sz w:val="24"/>
          <w:szCs w:val="24"/>
        </w:rPr>
        <w:t xml:space="preserve"> participantes en unos talleres destinados a seguir sensibilizando sobre los objetivos de la Agenda 2030, de una forma sencilla y práctica.</w:t>
      </w:r>
    </w:p>
    <w:p>
      <w:pPr>
        <w:pStyle w:val="Normal"/>
        <w:jc w:val="both"/>
        <w:rPr>
          <w:sz w:val="24"/>
          <w:szCs w:val="24"/>
        </w:rPr>
      </w:pPr>
      <w:r>
        <w:rPr>
          <w:sz w:val="24"/>
          <w:szCs w:val="24"/>
        </w:rPr>
      </w:r>
    </w:p>
    <w:p>
      <w:pPr>
        <w:pStyle w:val="Normal"/>
        <w:jc w:val="both"/>
        <w:rPr>
          <w:rFonts w:ascii="Arial" w:hAnsi="Arial"/>
          <w:b w:val="false"/>
          <w:b w:val="false"/>
          <w:bCs w:val="false"/>
        </w:rPr>
      </w:pPr>
      <w:r>
        <w:rPr>
          <w:rFonts w:ascii="Arial" w:hAnsi="Arial"/>
          <w:b w:val="false"/>
          <w:bCs w:val="false"/>
          <w:sz w:val="24"/>
          <w:szCs w:val="24"/>
        </w:rPr>
        <w:t xml:space="preserve">En cuanto a la promoción de actividades lúdicas en los distritos, en el año 2022 ha sido novedoso el programa lúdico ‘Los juegos de siempre en nuestro barrio’, que ha celebrado un total de veinte sesiones en los diferentes distritos, con una participación total de 900 personas de todas las edades. </w:t>
      </w:r>
      <w:r>
        <w:rPr>
          <w:rFonts w:eastAsia="Calibri" w:cs="Gill Sans MT" w:ascii="Arial" w:hAnsi="Arial"/>
          <w:b w:val="false"/>
          <w:bCs w:val="false"/>
          <w:color w:val="000000"/>
          <w:kern w:val="2"/>
          <w:sz w:val="24"/>
          <w:szCs w:val="24"/>
          <w:lang w:val="es-ES" w:eastAsia="zh-CN" w:bidi="ar-SA"/>
        </w:rPr>
        <w:t xml:space="preserve">Han colaborado en la dinamización de los “Juegos de Siempre en nuestro barrio”, un total de 16 entidades, entre asociaciones vecinales, juveniles, hermandades, parroquias, scouts, o entidades del proceso comunitario Yo Soy Zona Sur. El objetivo de este ciclo de actividades era </w:t>
      </w:r>
      <w:r>
        <w:rPr>
          <w:rStyle w:val="Destaquemayor"/>
          <w:rFonts w:eastAsia="Calibri" w:cs="Gill Sans MT" w:ascii="Arial" w:hAnsi="Arial"/>
          <w:b w:val="false"/>
          <w:bCs w:val="false"/>
          <w:color w:val="000000"/>
          <w:kern w:val="2"/>
          <w:sz w:val="24"/>
          <w:szCs w:val="24"/>
          <w:lang w:val="es-ES" w:eastAsia="zh-CN" w:bidi="ar-SA"/>
        </w:rPr>
        <w:t>que vecinos y vecinas en los diferentes Distritos disfruten en familia de actividades de ocio</w:t>
      </w:r>
      <w:r>
        <w:rPr>
          <w:rFonts w:eastAsia="Calibri" w:cs="Gill Sans MT" w:ascii="Arial" w:hAnsi="Arial"/>
          <w:b w:val="false"/>
          <w:bCs w:val="false"/>
          <w:color w:val="000000"/>
          <w:kern w:val="2"/>
          <w:sz w:val="24"/>
          <w:szCs w:val="24"/>
          <w:lang w:val="es-ES" w:eastAsia="zh-CN" w:bidi="ar-SA"/>
        </w:rPr>
        <w:t xml:space="preserve"> desde la participación y la convivencia en el entorno urbano de sus barrios. También ha contado con más de 800 participantes el ciclo ‘Cine en mi barrio’.</w:t>
      </w:r>
    </w:p>
    <w:p>
      <w:pPr>
        <w:pStyle w:val="Normal"/>
        <w:jc w:val="both"/>
        <w:rPr>
          <w:rFonts w:ascii="Arial" w:hAnsi="Arial"/>
          <w:b w:val="false"/>
          <w:b w:val="false"/>
          <w:bCs w:val="false"/>
        </w:rPr>
      </w:pPr>
      <w:r>
        <w:rPr>
          <w:rFonts w:ascii="Arial" w:hAnsi="Arial"/>
          <w:b w:val="false"/>
          <w:bCs w:val="false"/>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Las propuestas relacionadas con el fomento de la cohesión social y el desarrollo de experiencias ciudadanas ha contado en la segunda edición del Club de Participación Oeste con un referente importante, con la participación de 40 chicos y chicas. Se trata de una iniciativa que pretende consolidar redes de apoyo mutuo entre la juventud del distrito, y enriquecer el proceso comunitario oeste, objetivos que han seguido consolidándose con éxito.</w:t>
      </w:r>
    </w:p>
    <w:p>
      <w:pPr>
        <w:pStyle w:val="Normal"/>
        <w:jc w:val="both"/>
        <w:rPr>
          <w:sz w:val="24"/>
          <w:szCs w:val="24"/>
        </w:rPr>
      </w:pPr>
      <w:r>
        <w:rPr>
          <w:sz w:val="24"/>
          <w:szCs w:val="24"/>
        </w:rPr>
      </w:r>
    </w:p>
    <w:p>
      <w:pPr>
        <w:pStyle w:val="Normal"/>
        <w:jc w:val="both"/>
        <w:rPr>
          <w:rFonts w:ascii="Arial" w:hAnsi="Arial"/>
          <w:b w:val="false"/>
          <w:b w:val="false"/>
          <w:bCs w:val="false"/>
        </w:rPr>
      </w:pPr>
      <w:r>
        <w:rPr>
          <w:rFonts w:eastAsia="Calibri" w:cs="Gill Sans MT" w:ascii="Arial" w:hAnsi="Arial"/>
          <w:b w:val="false"/>
          <w:bCs w:val="false"/>
          <w:color w:val="000000"/>
          <w:kern w:val="2"/>
          <w:sz w:val="24"/>
          <w:szCs w:val="24"/>
          <w:lang w:val="es-ES" w:eastAsia="zh-CN" w:bidi="ar-SA"/>
        </w:rPr>
        <w:t>En materia de Voluntariado, cabe destacar la culminación del Monumento al Voluntariado, que se encuentra ubicado en el Parque del Retiro, una iniciativa que partía del Consejo Local del Voluntariado. El monumento se ha realizado a través de un taller de Mosaico que ha contado con la participación de</w:t>
      </w:r>
      <w:r>
        <w:rPr>
          <w:rFonts w:eastAsia="Lucida Sans Unicode" w:cs="Gill Sans MT" w:ascii="Arial" w:hAnsi="Arial"/>
          <w:b w:val="false"/>
          <w:bCs w:val="false"/>
          <w:color w:val="000000"/>
          <w:kern w:val="2"/>
          <w:sz w:val="24"/>
          <w:szCs w:val="24"/>
          <w:lang w:val="es-ES" w:eastAsia="zh-CN" w:bidi="hi-IN"/>
        </w:rPr>
        <w:t xml:space="preserve"> 280 personas, de 24 entidades diferentes del Catálogo del Voluntariado, y que representa simbólicamente cómo la suma del compromiso y tiempo de las personas voluntarias conforman una poderosa herramienta de cambio social.</w:t>
      </w:r>
    </w:p>
    <w:p>
      <w:pPr>
        <w:pStyle w:val="Normal"/>
        <w:jc w:val="both"/>
        <w:rPr>
          <w:rFonts w:eastAsia="Lucida Sans Unicode" w:cs="Gill Sans MT"/>
          <w:b w:val="false"/>
          <w:b w:val="false"/>
          <w:bCs w:val="false"/>
          <w:color w:val="000000"/>
          <w:kern w:val="2"/>
          <w:lang w:val="es-ES" w:eastAsia="zh-CN" w:bidi="hi-IN"/>
        </w:rPr>
      </w:pPr>
      <w:r>
        <w:rPr>
          <w:rFonts w:eastAsia="Lucida Sans Unicode" w:cs="Gill Sans MT"/>
          <w:b w:val="false"/>
          <w:bCs w:val="false"/>
          <w:color w:val="000000"/>
          <w:kern w:val="2"/>
          <w:lang w:val="es-ES" w:eastAsia="zh-CN" w:bidi="hi-IN"/>
        </w:rPr>
      </w:r>
    </w:p>
    <w:p>
      <w:pPr>
        <w:pStyle w:val="Normal"/>
        <w:jc w:val="both"/>
        <w:rPr>
          <w:rFonts w:ascii="Arial" w:hAnsi="Arial"/>
          <w:sz w:val="24"/>
          <w:szCs w:val="24"/>
        </w:rPr>
      </w:pPr>
      <w:r>
        <w:rPr>
          <w:rFonts w:eastAsia="Lucida Sans Unicode" w:cs="Gill Sans MT" w:ascii="Arial" w:hAnsi="Arial"/>
          <w:b w:val="false"/>
          <w:bCs w:val="false"/>
          <w:color w:val="000000"/>
          <w:kern w:val="2"/>
          <w:sz w:val="24"/>
          <w:szCs w:val="24"/>
          <w:lang w:val="es-ES" w:eastAsia="zh-CN" w:bidi="hi-IN"/>
        </w:rPr>
        <w:t>La delegada de Coordinación de Distritos y Voluntariado, Ana Hérica Ramos, ha señalado que “este año 2022 hemos vivido momentos muy importantes en el que se ha puesto en valor que la participación social y la implicación de la ciudadanía dentro de los retos que nos marca la Agenda 2030, son fundamentales para impulsar un Jerez más fuerte y cohesionado”, recordando que “este año 2022 el Ayuntamiento de Jerez ha visto recompensado el esfuerzo realizado por toda la ciudad para poner en marcha el Centro Logístico de Alimentos, galardonado con uno de los Premios a la Gobernanza, y hemos logrado la certificación como Ciudad por el Comercio Justo, un reto que también cuenta con un respaldo social impresionante y que celebraremos convenientemente ya en 2023”.</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Application>LibreOffice/7.3.6.2$Windows_X86_64 LibreOffice_project/c28ca90fd6e1a19e189fc16c05f8f8924961e12e</Application>
  <AppVersion>15.0000</AppVersion>
  <Pages>2</Pages>
  <Words>778</Words>
  <Characters>4113</Characters>
  <CharactersWithSpaces>4882</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cp:lastPrinted>2022-12-15T08:22:25Z</cp:lastPrinted>
  <dcterms:modified xsi:type="dcterms:W3CDTF">2022-12-21T14:28:10Z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