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B2B2B2"/>
          <w:kern w:val="2"/>
          <w:sz w:val="24"/>
          <w:szCs w:val="24"/>
          <w:u w:val="none"/>
          <w:lang w:val="es-ES" w:eastAsia="zh-CN" w:bidi="ar-SA"/>
        </w:rPr>
        <w:t>FOTONOTICIA</w:t>
      </w:r>
    </w:p>
    <w:p>
      <w:pPr>
        <w:pStyle w:val="Normal"/>
        <w:rPr>
          <w:rFonts w:ascii="Arial" w:hAnsi="Arial" w:eastAsia="Times New Roman" w:cs="Arial"/>
          <w:color w:val="auto"/>
          <w:kern w:val="2"/>
          <w:sz w:val="32"/>
          <w:szCs w:val="32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2"/>
          <w:szCs w:val="32"/>
          <w:lang w:val="es-ES" w:eastAsia="zh-CN" w:bidi="ar-SA"/>
        </w:rPr>
      </w:r>
    </w:p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32"/>
          <w:szCs w:val="32"/>
          <w:lang w:val="es-ES" w:eastAsia="zh-CN" w:bidi="ar-SA"/>
        </w:rPr>
        <w:t>Ayuntamiento, Unión de Hermandades y cuerpos de seguridad se reúnen para analizar los dispositivos de Semana Santa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 xml:space="preserve">20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enero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2023</w:t>
      </w:r>
      <w:r>
        <w:rPr>
          <w:rFonts w:eastAsia="Tahoma" w:cs="Arial" w:ascii="Arial" w:hAnsi="Arial"/>
          <w:sz w:val="24"/>
          <w:szCs w:val="24"/>
        </w:rPr>
        <w:t xml:space="preserve">. El Ayuntamiento de Jerez ha iniciado los trabajos preparatorios para garantizar los dispositivos de seguridad necesarios para el normal funcionamiento de la Semana Santa 2023. 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>El delegado de Seguridad, Movilidad y Fiestas, Rubén Pérez, ha presidido la mesa de seguridad en la que han participado el presidente de la Unión de Hermandades de Jerez, José Manuel García Cordero, y representantes de Policía Local, Policía Nacional, Protección Civil y las delegaciones municipales de Movilidad y Fiestas.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>En este primer encuentro previo a la Semana Santa de Jerez se han empezado a analizar los cambios que se producen en este año 2023 tanto en la carrera oficial, como en los itinerarios de las diferentes hermandades y los días en los que realizan sus respectivas estaciones de penitencia.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 adjunta fotografía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.</w:t>
            </w:r>
          </w:p>
        </w:tc>
      </w:tr>
    </w:tbl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    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Application>LibreOffice/7.3.6.2$Windows_X86_64 LibreOffice_project/c28ca90fd6e1a19e189fc16c05f8f8924961e12e</Application>
  <AppVersion>15.0000</AppVersion>
  <Pages>1</Pages>
  <Words>151</Words>
  <Characters>807</Characters>
  <CharactersWithSpaces>959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2022-09-02T11:57:34Z</cp:lastPrinted>
  <dcterms:modified xsi:type="dcterms:W3CDTF">2023-01-20T12:14:32Z</dcterms:modified>
  <cp:revision>207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