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D6D4D4"/>
          <w:sz w:val="24"/>
          <w:szCs w:val="24"/>
        </w:rPr>
      </w:pPr>
      <w:r>
        <w:rPr>
          <w:rFonts w:cs="Arial" w:ascii="Arial" w:hAnsi="Arial"/>
          <w:b/>
          <w:bCs/>
          <w:color w:val="D6D4D4"/>
          <w:sz w:val="24"/>
          <w:szCs w:val="24"/>
        </w:rPr>
        <w:t>BALANCE</w:t>
      </w:r>
      <w:r>
        <w:rPr>
          <w:rFonts w:cs="Arial" w:ascii="Arial" w:hAnsi="Arial"/>
          <w:b/>
          <w:bCs/>
          <w:color w:val="D6D4D4"/>
          <w:sz w:val="24"/>
          <w:szCs w:val="24"/>
        </w:rPr>
        <w:t xml:space="preserve"> </w:t>
      </w:r>
    </w:p>
    <w:p>
      <w:pPr>
        <w:pStyle w:val="Normal"/>
        <w:rPr>
          <w:rFonts w:ascii="Arial" w:hAnsi="Arial" w:cs="Arial"/>
          <w:b/>
          <w:b/>
          <w:bCs/>
        </w:rPr>
      </w:pPr>
      <w:r>
        <w:rPr>
          <w:rFonts w:cs="Arial" w:ascii="Arial" w:hAnsi="Arial"/>
          <w:b/>
          <w:bCs/>
        </w:rPr>
      </w:r>
    </w:p>
    <w:p>
      <w:pPr>
        <w:pStyle w:val="Normal"/>
        <w:rPr>
          <w:sz w:val="34"/>
          <w:szCs w:val="34"/>
        </w:rPr>
      </w:pPr>
      <w:r>
        <w:rPr>
          <w:rFonts w:cs="Arial" w:ascii="Arial" w:hAnsi="Arial"/>
          <w:b/>
          <w:bCs/>
          <w:sz w:val="34"/>
          <w:szCs w:val="34"/>
        </w:rPr>
        <w:t xml:space="preserve">Casi 48.000 personas participaron en las actividades culturales de Navidad organizadas por el Ayuntamiento </w:t>
      </w:r>
    </w:p>
    <w:p>
      <w:pPr>
        <w:pStyle w:val="Normal"/>
        <w:rPr>
          <w:sz w:val="36"/>
          <w:szCs w:val="36"/>
        </w:rPr>
      </w:pPr>
      <w:r>
        <w:rPr>
          <w:sz w:val="36"/>
          <w:szCs w:val="36"/>
        </w:rPr>
      </w:r>
    </w:p>
    <w:p>
      <w:pPr>
        <w:pStyle w:val="Normal"/>
        <w:numPr>
          <w:ilvl w:val="0"/>
          <w:numId w:val="2"/>
        </w:numPr>
        <w:rPr>
          <w:sz w:val="28"/>
          <w:szCs w:val="28"/>
        </w:rPr>
      </w:pPr>
      <w:r>
        <w:rPr>
          <w:rFonts w:eastAsia="Times New Roman" w:cs="Arial" w:ascii="Arial" w:hAnsi="Arial"/>
          <w:b w:val="false"/>
          <w:bCs w:val="false"/>
          <w:color w:val="auto"/>
          <w:kern w:val="2"/>
          <w:sz w:val="28"/>
          <w:szCs w:val="28"/>
          <w:lang w:val="es-ES" w:eastAsia="zh-CN" w:bidi="ar-SA"/>
        </w:rPr>
        <w:t>Las actividades del calendario de Dinamización Cultural que concentraron a más público fueron las muestras de nacimientos con 42.865 visitas</w:t>
      </w:r>
    </w:p>
    <w:p>
      <w:pPr>
        <w:pStyle w:val="Normal"/>
        <w:rPr>
          <w:b w:val="false"/>
          <w:b w:val="false"/>
          <w:bCs w:val="false"/>
          <w:sz w:val="30"/>
          <w:szCs w:val="30"/>
        </w:rPr>
      </w:pPr>
      <w:r>
        <w:rPr>
          <w:b w:val="false"/>
          <w:bCs w:val="false"/>
          <w:sz w:val="30"/>
          <w:szCs w:val="30"/>
        </w:rPr>
      </w:r>
    </w:p>
    <w:p>
      <w:pPr>
        <w:pStyle w:val="Normal"/>
        <w:numPr>
          <w:ilvl w:val="0"/>
          <w:numId w:val="2"/>
        </w:numPr>
        <w:jc w:val="left"/>
        <w:rPr>
          <w:sz w:val="28"/>
          <w:szCs w:val="28"/>
        </w:rPr>
      </w:pPr>
      <w:r>
        <w:rPr>
          <w:rFonts w:eastAsia="Times New Roman" w:cs="Arial" w:ascii="Arial" w:hAnsi="Arial"/>
          <w:b w:val="false"/>
          <w:bCs w:val="false"/>
          <w:color w:val="auto"/>
          <w:kern w:val="2"/>
          <w:sz w:val="28"/>
          <w:szCs w:val="28"/>
          <w:lang w:val="es-ES" w:eastAsia="zh-CN" w:bidi="ar-SA"/>
        </w:rPr>
        <w:t>El ciclo ‘Navidad en familia reunió a un total de 1.757 espectadores y el lírico a 1.120</w:t>
      </w:r>
    </w:p>
    <w:p>
      <w:pPr>
        <w:pStyle w:val="Normal"/>
        <w:rPr>
          <w:rFonts w:ascii="Arial" w:hAnsi="Arial" w:cs="Arial"/>
          <w:b/>
          <w:b/>
          <w:bCs/>
          <w:sz w:val="36"/>
          <w:szCs w:val="36"/>
        </w:rPr>
      </w:pPr>
      <w:r>
        <w:rPr>
          <w:rFonts w:cs="Arial" w:ascii="Arial" w:hAnsi="Arial"/>
          <w:b/>
          <w:bCs/>
          <w:sz w:val="36"/>
          <w:szCs w:val="36"/>
        </w:rPr>
      </w:r>
    </w:p>
    <w:p>
      <w:pPr>
        <w:pStyle w:val="Normal"/>
        <w:jc w:val="both"/>
        <w:rPr>
          <w:sz w:val="24"/>
          <w:szCs w:val="24"/>
        </w:rPr>
      </w:pPr>
      <w:r>
        <w:rPr>
          <w:rFonts w:eastAsia="Tahoma" w:cs="Arial" w:ascii="Arial" w:hAnsi="Arial"/>
          <w:b/>
          <w:bCs/>
          <w:color w:val="auto"/>
          <w:kern w:val="2"/>
          <w:sz w:val="24"/>
          <w:szCs w:val="24"/>
          <w:lang w:val="es-ES" w:eastAsia="zh-CN" w:bidi="ar-SA"/>
        </w:rPr>
        <w:t>22 de enero de 2023</w:t>
      </w:r>
      <w:r>
        <w:rPr>
          <w:rFonts w:eastAsia="Tahoma" w:cs="Arial" w:ascii="Arial" w:hAnsi="Arial"/>
          <w:b w:val="false"/>
          <w:bCs w:val="false"/>
          <w:color w:val="auto"/>
          <w:kern w:val="2"/>
          <w:sz w:val="24"/>
          <w:szCs w:val="24"/>
          <w:lang w:val="es-ES" w:eastAsia="zh-CN" w:bidi="ar-SA"/>
        </w:rPr>
        <w:t>. Casi 48.000 personas participaron en las actividades organizadas por el Ayuntamiento, a través de la Delegación de Dinamización Cultural, en torno a la pasada Navidad. Un calendario en el que tuvieron lugar varias exposiciones, conciertos y otros espectáculos para todos los públicos.</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 xml:space="preserve">El delegado de Cultura, Francisco Camas, ha valorado de forma muy positiva esta respuesta del público de Jerez y de otras localidades de la zona que han visitado la ciudad durante las fiestas navideñas. El delegado ha destacado que “la Delegación de Dinamización Cultural ha ofrecido un programa muy amplio   con capacidad de conciliar gustos diversos y de ofrecer respuesta a las familias". </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"Hemos dado la oportunidad de disfrutar de la tradición navideña, de la música y otras propuestas, a toda la  ciudadanía, ofreciendo a los niños y  niñas numerosas propuestas  para que disfrutaran de sus vacaciones dedicando su tiempo de ocio a actividades constructivas que les aportan valores y conocimientos”.</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 xml:space="preserve">Las actividades que concentraron más público de este calendario lúdico y cultural fueron las exposiciones de nacimientos que se organizaron en los Claustros de Santo Domingo. La XLIV Exposición del Arte del Nacimiento de la Asociación de Belenistas de Jerez y la muestra ‘Todo empezó en Navidad’ de la Federación Gaditana de Belenistas recibieron un total de </w:t>
      </w:r>
      <w:r>
        <w:rPr>
          <w:rFonts w:eastAsia="Tahoma" w:cs="Arial" w:ascii="Arial" w:hAnsi="Arial"/>
          <w:b/>
          <w:bCs/>
          <w:color w:val="auto"/>
          <w:kern w:val="2"/>
          <w:sz w:val="24"/>
          <w:szCs w:val="24"/>
          <w:lang w:val="es-ES" w:eastAsia="zh-CN" w:bidi="ar-SA"/>
        </w:rPr>
        <w:t>42.865 visitas entre el 6 de diciembre de 2022 y el 5 de enero de 2023</w:t>
      </w:r>
      <w:r>
        <w:rPr>
          <w:rFonts w:eastAsia="Tahoma" w:cs="Arial" w:ascii="Arial" w:hAnsi="Arial"/>
          <w:b w:val="false"/>
          <w:bCs w:val="false"/>
          <w:color w:val="auto"/>
          <w:kern w:val="2"/>
          <w:sz w:val="24"/>
          <w:szCs w:val="24"/>
          <w:lang w:val="es-ES" w:eastAsia="zh-CN" w:bidi="ar-SA"/>
        </w:rPr>
        <w:t>.  Completaron el programa expositivo la muestra de pintura ‘Cuaderno de Campo’ en la sala Pescaría Vieja y la colección ‘Un legado para Jerez desde la investigación, entre ciencia y arte’, de Luis Gonzalo, en la galería de exposiciones de la Biblioteca Municipal Central.</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También acogió a un gran número de personas participantes el ciclo ‘</w:t>
      </w:r>
      <w:r>
        <w:rPr>
          <w:rFonts w:eastAsia="Tahoma" w:cs="Arial" w:ascii="Arial" w:hAnsi="Arial"/>
          <w:b/>
          <w:bCs/>
          <w:color w:val="auto"/>
          <w:kern w:val="2"/>
          <w:sz w:val="24"/>
          <w:szCs w:val="24"/>
          <w:lang w:val="es-ES" w:eastAsia="zh-CN" w:bidi="ar-SA"/>
        </w:rPr>
        <w:t>Navidad en familia, con  un total de 1.757 espectadores</w:t>
      </w:r>
      <w:r>
        <w:rPr>
          <w:rFonts w:eastAsia="Tahoma" w:cs="Arial" w:ascii="Arial" w:hAnsi="Arial"/>
          <w:b w:val="false"/>
          <w:bCs w:val="false"/>
          <w:color w:val="auto"/>
          <w:kern w:val="2"/>
          <w:sz w:val="24"/>
          <w:szCs w:val="24"/>
          <w:lang w:val="es-ES" w:eastAsia="zh-CN" w:bidi="ar-SA"/>
        </w:rPr>
        <w:t>. Entre las actividades que concitaron más la atención del público se encuentran el  Musical de Coco, de La Máscara Producciones, que  disfrutaron 450 personas en la Sala Compañía, y el ciclo  ‘Títeres en Los Claustros’, a cargo de La Gotera de Lazotea, con 372 asistentes. En el marco de este mismo ciclo tuvieron también muy buena acogida otras actividades como, los cuentos de Navidad, de TEJ Producciones, el espectáculo de magia de Frank Pacheco, el cuentacuentos navideño y los talleres infantiles de decoración ‘Árboles de cartón’ y personajes de Navidad.</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 xml:space="preserve">Del mismo modo, ha contado con un lugar muy especial el ciclo ‘Navidad lírica’ organizado por la Delegación de Dinamización Cultural, con un total de 1.120 seguidores. Entre ellos, se han celebrado varios conciertos de la Banda Municipal de Música en la Alameda del Banco, ante más de 200 personas en cada ocasión. Igualmente, el concierto de música renacentista y barroca, ofrecido por la Orquesta Barroca Cristóbal de Morales, el recital de la Joven Camerata Jerezana y el que protagonizó la Camerata del Ateneo de Jerez, reunieron cada uno de ellos  aunos 150 espectadores. </w:t>
      </w:r>
    </w:p>
    <w:p>
      <w:pPr>
        <w:pStyle w:val="Normal"/>
        <w:jc w:val="both"/>
        <w:rPr>
          <w:rFonts w:ascii="Arial" w:hAnsi="Arial" w:eastAsia="Tahoma" w:cs="Arial"/>
          <w:b w:val="false"/>
          <w:b w:val="false"/>
          <w:bCs w:val="false"/>
          <w:color w:val="auto"/>
          <w:kern w:val="2"/>
          <w:lang w:val="es-ES" w:eastAsia="zh-CN" w:bidi="ar-SA"/>
        </w:rPr>
      </w:pPr>
      <w:r>
        <w:rPr>
          <w:rFonts w:eastAsia="Tahoma" w:cs="Arial" w:ascii="Arial" w:hAnsi="Arial"/>
          <w:b w:val="false"/>
          <w:bCs w:val="false"/>
          <w:color w:val="auto"/>
          <w:kern w:val="2"/>
          <w:lang w:val="es-ES" w:eastAsia="zh-CN" w:bidi="ar-SA"/>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A todas estas citas musicales hay que sumar otras programadas también que tuvieron muy buena acogida, más de un centenar de personas. Entre ellas se encuentran la que ofreció la Coral de Capuchinos y  el recital de piano de la Escuela de Música y Danza de Belén Fernández. Cabe recordar que la lluvia impidió otros espectáculos en la calle, como el repertorio de villancicos que iba a ofrecer el alumnado del Conservatorio Profesional de Música Joaquín Villatoro.</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Otras propuestas como el Tributo a Mecano, el pregón de la Navidad a cargo de Antonio Jesús García, la función de Teatro Plataforma Jerez  por Santiago, la proyección del corto nominado a los Goya 2023 ‘La primavera siempre vuelve’ y la actividades infantiles de animación a la lectura con Carlos Hermoso, suscitaron el interés de otras 823 personas que no quisieron perdérselas.</w:t>
      </w:r>
    </w:p>
    <w:p>
      <w:pPr>
        <w:pStyle w:val="Normal"/>
        <w:jc w:val="both"/>
        <w:rPr>
          <w:sz w:val="24"/>
          <w:szCs w:val="24"/>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Application>LibreOffice/7.3.6.2$Windows_X86_64 LibreOffice_project/c28ca90fd6e1a19e189fc16c05f8f8924961e12e</Application>
  <AppVersion>15.0000</AppVersion>
  <Pages>2</Pages>
  <Words>671</Words>
  <Characters>3485</Characters>
  <CharactersWithSpaces>4159</CharactersWithSpaces>
  <Paragraphs>12</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2023-01-19T12:34:57Z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