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LOnormal1"/>
        <w:rPr>
          <w:sz w:val="36"/>
          <w:szCs w:val="36"/>
        </w:rPr>
      </w:pPr>
      <w:r>
        <w:rPr>
          <w:rFonts w:eastAsia="Arial" w:cs="Arial" w:ascii="Arial" w:hAnsi="Arial"/>
          <w:b/>
          <w:sz w:val="36"/>
          <w:szCs w:val="36"/>
        </w:rPr>
        <w:t>CaixaProinfancia presenta un balance de gestión 2021-2022 muy positivo con 51 familias y 122 menores atendidos</w:t>
      </w:r>
    </w:p>
    <w:p>
      <w:pPr>
        <w:pStyle w:val="LOnormal1"/>
        <w:rPr>
          <w:rFonts w:ascii="Arial" w:hAnsi="Arial" w:eastAsia="Arial" w:cs="Arial"/>
          <w:b w:val="false"/>
          <w:b w:val="false"/>
          <w:color w:val="000000"/>
          <w:sz w:val="26"/>
          <w:szCs w:val="26"/>
        </w:rPr>
      </w:pPr>
      <w:r>
        <w:rPr>
          <w:rFonts w:eastAsia="Arial" w:cs="Arial" w:ascii="Arial" w:hAnsi="Arial"/>
          <w:b w:val="false"/>
          <w:color w:val="000000"/>
          <w:sz w:val="26"/>
          <w:szCs w:val="26"/>
        </w:rPr>
      </w:r>
    </w:p>
    <w:p>
      <w:pPr>
        <w:pStyle w:val="LOnormal1"/>
        <w:rPr>
          <w:sz w:val="32"/>
          <w:szCs w:val="32"/>
        </w:rPr>
      </w:pPr>
      <w:r>
        <w:rPr>
          <w:rFonts w:eastAsia="Arial" w:cs="Arial" w:ascii="Arial" w:hAnsi="Arial"/>
          <w:b w:val="false"/>
          <w:color w:val="000000"/>
          <w:sz w:val="32"/>
          <w:szCs w:val="32"/>
        </w:rPr>
        <w:t>El Ayuntamiento renueva el compromiso y el apoyo a este programa, orientado a ayudar a avanzar a menores en riesgo de exclusión a través de la educación y la formación</w:t>
      </w:r>
    </w:p>
    <w:p>
      <w:pPr>
        <w:pStyle w:val="LOnormal1"/>
        <w:rPr>
          <w:sz w:val="36"/>
          <w:szCs w:val="36"/>
        </w:rPr>
      </w:pPr>
      <w:r>
        <w:rPr>
          <w:sz w:val="36"/>
          <w:szCs w:val="36"/>
        </w:rPr>
      </w:r>
    </w:p>
    <w:p>
      <w:pPr>
        <w:pStyle w:val="LOnormal1"/>
        <w:jc w:val="both"/>
        <w:rPr/>
      </w:pPr>
      <w:r>
        <w:rPr>
          <w:rFonts w:eastAsia="Arial" w:cs="Arial" w:ascii="Arial" w:hAnsi="Arial"/>
          <w:b/>
          <w:color w:val="000000"/>
          <w:sz w:val="26"/>
          <w:szCs w:val="26"/>
        </w:rPr>
        <w:t>2</w:t>
      </w:r>
      <w:r>
        <w:rPr>
          <w:rFonts w:eastAsia="Arial" w:cs="Arial" w:ascii="Arial" w:hAnsi="Arial"/>
          <w:b/>
          <w:color w:val="000000"/>
          <w:sz w:val="26"/>
          <w:szCs w:val="26"/>
        </w:rPr>
        <w:t>9</w:t>
      </w:r>
      <w:r>
        <w:rPr>
          <w:rFonts w:eastAsia="Arial" w:cs="Arial" w:ascii="Arial" w:hAnsi="Arial"/>
          <w:b/>
          <w:color w:val="000000"/>
          <w:sz w:val="26"/>
          <w:szCs w:val="26"/>
        </w:rPr>
        <w:t xml:space="preserve"> de enero de 202</w:t>
      </w:r>
      <w:r>
        <w:rPr>
          <w:rFonts w:eastAsia="Arial" w:cs="Arial" w:ascii="Arial" w:hAnsi="Arial"/>
          <w:b/>
          <w:color w:val="000000"/>
          <w:sz w:val="26"/>
          <w:szCs w:val="26"/>
        </w:rPr>
        <w:t>3</w:t>
      </w:r>
      <w:r>
        <w:rPr>
          <w:rFonts w:eastAsia="Arial" w:cs="Arial" w:ascii="Arial" w:hAnsi="Arial"/>
          <w:b w:val="false"/>
          <w:color w:val="000000"/>
          <w:sz w:val="26"/>
          <w:szCs w:val="26"/>
        </w:rPr>
        <w:t xml:space="preserve">. </w:t>
      </w:r>
      <w:r>
        <w:rPr>
          <w:rFonts w:eastAsia="Arial" w:cs="Arial" w:ascii="Arial" w:hAnsi="Arial"/>
          <w:b w:val="false"/>
          <w:i w:val="false"/>
          <w:caps w:val="false"/>
          <w:smallCaps w:val="false"/>
          <w:color w:val="000000"/>
          <w:sz w:val="26"/>
          <w:szCs w:val="26"/>
        </w:rPr>
        <w:t xml:space="preserve">El Ayuntamiento de Jerez ha acogido la Mesa Institucional de CaixaProinfancia, en la que participa a través de la Delegación de Acción Social y Políticas Inclusivas, junto a CEAin, </w:t>
      </w:r>
      <w:r>
        <w:rPr>
          <w:rFonts w:eastAsia="Arial" w:cs="Arial" w:ascii="Arial" w:hAnsi="Arial"/>
          <w:color w:val="000000"/>
          <w:sz w:val="26"/>
          <w:szCs w:val="26"/>
        </w:rPr>
        <w:t>como entidad coordinadora,</w:t>
      </w:r>
      <w:r>
        <w:rPr>
          <w:rFonts w:eastAsia="Arial" w:cs="Arial" w:ascii="Arial" w:hAnsi="Arial"/>
          <w:b w:val="false"/>
          <w:i w:val="false"/>
          <w:caps w:val="false"/>
          <w:smallCaps w:val="false"/>
          <w:color w:val="000000"/>
          <w:sz w:val="26"/>
          <w:szCs w:val="26"/>
        </w:rPr>
        <w:t xml:space="preserve"> y Fundación Secretariado Gitano y las Delegaciones Territoriales de Desarrollo Educativo, Salud y Familias e Inclusión Social de la Junta de Andalucía.</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 xml:space="preserve">En esta reunión se ha presentado tanto el balance del curso 2021/22 como del proyecto del presente año académico.  Han estado presentes la delegada de Acción Social y Políticas Inclusivas, Carmen Collado, Carlos Fernández Cárcoba y Amanda, gestor del programa CaixaProinfancia de la Fundación la Caixa; María Luisa Bermejo, jefa de Servicio de Ordenación Educativa; por parte de la Delegación Territorial de Salud, Milagros Ruíz Fernández; Yolanda García Rosado, jefa del Departamento de Familias de la Delegación Territorial de Inclusión Social y Francisco Morales, </w:t>
      </w:r>
      <w:r>
        <w:rPr>
          <w:rFonts w:eastAsia="Arial" w:cs="Arial" w:ascii="Arial" w:hAnsi="Arial"/>
          <w:color w:val="000000"/>
          <w:sz w:val="26"/>
          <w:szCs w:val="26"/>
        </w:rPr>
        <w:t xml:space="preserve">director </w:t>
      </w:r>
      <w:r>
        <w:rPr>
          <w:rFonts w:eastAsia="Arial" w:cs="Arial" w:ascii="Arial" w:hAnsi="Arial"/>
          <w:b w:val="false"/>
          <w:i w:val="false"/>
          <w:caps w:val="false"/>
          <w:smallCaps w:val="false"/>
          <w:color w:val="000000"/>
          <w:sz w:val="26"/>
          <w:szCs w:val="26"/>
        </w:rPr>
        <w:t>de CEAin.</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 xml:space="preserve">Por la parte municipal, la delegada Carmen Collado ha expresado el compromiso y total apoyo del Ayuntamiento a este “magnífico proyecto que se desarrolla en Jerez desde hace 6 años con la colaboración de todas las partes y de las familias que están incluidas con el objetivo de ayudar a esos niños y niñas que no cuentan con los mismos recursos que los demás a avanzar a través del camino de la formación y la educación”. Ha subrayado también la importancia y la efectividad del método de trabajo en red que siguen los técnicos municipales, los profesionales de otras instituciones y de las distintas entidades colaboradoras, lo que facilita el desarrollo de este programa. </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 xml:space="preserve">Por su parte, Carlos Fernández ha hecho una valoración muy positiva de la evolución de CaixaProinfancia en la ciudad, señalando que, trabajando con </w:t>
      </w:r>
      <w:r>
        <w:rPr>
          <w:rFonts w:eastAsia="Arial" w:cs="Arial" w:ascii="Arial" w:hAnsi="Arial"/>
          <w:color w:val="000000"/>
          <w:sz w:val="26"/>
          <w:szCs w:val="26"/>
        </w:rPr>
        <w:t xml:space="preserve">población vulnerable, se ha conseguido que </w:t>
      </w:r>
      <w:r>
        <w:rPr>
          <w:rFonts w:eastAsia="Arial" w:cs="Arial" w:ascii="Arial" w:hAnsi="Arial"/>
          <w:b w:val="false"/>
          <w:i w:val="false"/>
          <w:caps w:val="false"/>
          <w:smallCaps w:val="false"/>
          <w:color w:val="000000"/>
          <w:sz w:val="26"/>
          <w:szCs w:val="26"/>
        </w:rPr>
        <w:t xml:space="preserve"> los resultados de </w:t>
      </w:r>
      <w:r>
        <w:rPr>
          <w:rFonts w:eastAsia="Arial" w:cs="Arial" w:ascii="Arial" w:hAnsi="Arial"/>
          <w:color w:val="000000"/>
          <w:sz w:val="26"/>
          <w:szCs w:val="26"/>
        </w:rPr>
        <w:t xml:space="preserve">vinculación y promoción educativa </w:t>
      </w:r>
      <w:r>
        <w:rPr>
          <w:rFonts w:eastAsia="Arial" w:cs="Arial" w:ascii="Arial" w:hAnsi="Arial"/>
          <w:b w:val="false"/>
          <w:i w:val="false"/>
          <w:caps w:val="false"/>
          <w:smallCaps w:val="false"/>
          <w:color w:val="000000"/>
          <w:sz w:val="26"/>
          <w:szCs w:val="26"/>
        </w:rPr>
        <w:t>de</w:t>
      </w:r>
      <w:r>
        <w:rPr>
          <w:rFonts w:eastAsia="Arial" w:cs="Arial" w:ascii="Arial" w:hAnsi="Arial"/>
          <w:color w:val="000000"/>
          <w:sz w:val="26"/>
          <w:szCs w:val="26"/>
        </w:rPr>
        <w:t xml:space="preserve"> los menores vinculados al programa en Jerez </w:t>
      </w:r>
      <w:r>
        <w:rPr>
          <w:rFonts w:eastAsia="Arial" w:cs="Arial" w:ascii="Arial" w:hAnsi="Arial"/>
          <w:b w:val="false"/>
          <w:i w:val="false"/>
          <w:caps w:val="false"/>
          <w:smallCaps w:val="false"/>
          <w:color w:val="000000"/>
          <w:sz w:val="26"/>
          <w:szCs w:val="26"/>
        </w:rPr>
        <w:t>se encuentr</w:t>
      </w:r>
      <w:r>
        <w:rPr>
          <w:rFonts w:eastAsia="Arial" w:cs="Arial" w:ascii="Arial" w:hAnsi="Arial"/>
          <w:color w:val="000000"/>
          <w:sz w:val="26"/>
          <w:szCs w:val="26"/>
        </w:rPr>
        <w:t>en</w:t>
      </w:r>
      <w:r>
        <w:rPr>
          <w:rFonts w:eastAsia="Arial" w:cs="Arial" w:ascii="Arial" w:hAnsi="Arial"/>
          <w:b w:val="false"/>
          <w:i w:val="false"/>
          <w:caps w:val="false"/>
          <w:smallCaps w:val="false"/>
          <w:color w:val="000000"/>
          <w:sz w:val="26"/>
          <w:szCs w:val="26"/>
        </w:rPr>
        <w:t xml:space="preserve"> en la media </w:t>
      </w:r>
      <w:r>
        <w:rPr>
          <w:rFonts w:eastAsia="Arial" w:cs="Arial" w:ascii="Arial" w:hAnsi="Arial"/>
          <w:color w:val="000000"/>
          <w:sz w:val="26"/>
          <w:szCs w:val="26"/>
        </w:rPr>
        <w:t>nacional, lo que evidencia que el programa ayuda efectivamente a que menores con dificultades promocionen en el sistema educativo, siendo</w:t>
      </w:r>
      <w:r>
        <w:rPr>
          <w:rFonts w:eastAsia="Arial" w:cs="Arial" w:ascii="Arial" w:hAnsi="Arial"/>
          <w:color w:val="980000"/>
          <w:sz w:val="26"/>
          <w:szCs w:val="26"/>
        </w:rPr>
        <w:t xml:space="preserve"> </w:t>
      </w:r>
      <w:r>
        <w:rPr>
          <w:rFonts w:eastAsia="Arial" w:cs="Arial" w:ascii="Arial" w:hAnsi="Arial"/>
          <w:b w:val="false"/>
          <w:i w:val="false"/>
          <w:caps w:val="false"/>
          <w:smallCaps w:val="false"/>
          <w:color w:val="000000"/>
          <w:sz w:val="26"/>
          <w:szCs w:val="26"/>
        </w:rPr>
        <w:t>“un buen ejemplo de cómo le gusta a Fundación la Caixa que se gestiones la colaboración pública y privada”. También ha avanzado que de cara al próximo curso se baraja la inclusión en el proyecto a familias con menores de 0 a 3 años.</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b/>
          <w:b/>
        </w:rPr>
      </w:pPr>
      <w:r>
        <w:rPr>
          <w:rFonts w:eastAsia="Arial" w:cs="Arial" w:ascii="Arial" w:hAnsi="Arial"/>
          <w:b/>
          <w:i w:val="false"/>
          <w:caps w:val="false"/>
          <w:smallCaps w:val="false"/>
          <w:color w:val="000000"/>
          <w:sz w:val="26"/>
          <w:szCs w:val="26"/>
        </w:rPr>
        <w:t>Balance 2021/22</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 xml:space="preserve">Respeto a los datos del balance, el presupuesto ejecutado del curso 2021/22 alcanzó los </w:t>
      </w:r>
      <w:r>
        <w:rPr>
          <w:rFonts w:eastAsia="Arial" w:cs="Arial" w:ascii="Arial" w:hAnsi="Arial"/>
          <w:color w:val="000000"/>
          <w:sz w:val="26"/>
          <w:szCs w:val="26"/>
        </w:rPr>
        <w:t xml:space="preserve">96.483 </w:t>
      </w:r>
      <w:r>
        <w:rPr>
          <w:rFonts w:eastAsia="Arial" w:cs="Arial" w:ascii="Arial" w:hAnsi="Arial"/>
          <w:b w:val="false"/>
          <w:i w:val="false"/>
          <w:caps w:val="false"/>
          <w:smallCaps w:val="false"/>
          <w:color w:val="000000"/>
          <w:sz w:val="26"/>
          <w:szCs w:val="26"/>
        </w:rPr>
        <w:t xml:space="preserve">euros destinándose las mayores partidas al refuerzo educativo, con 47,516 euros, y educación no formal con 17,421 euros. Le siguieron </w:t>
      </w:r>
      <w:r>
        <w:rPr>
          <w:rFonts w:eastAsia="Arial" w:cs="Arial" w:ascii="Arial" w:hAnsi="Arial"/>
          <w:sz w:val="26"/>
          <w:szCs w:val="26"/>
        </w:rPr>
        <w:t xml:space="preserve">coordinación con 12.500, </w:t>
      </w:r>
      <w:r>
        <w:rPr>
          <w:rFonts w:eastAsia="Arial" w:cs="Arial" w:ascii="Arial" w:hAnsi="Arial"/>
          <w:b w:val="false"/>
          <w:i w:val="false"/>
          <w:caps w:val="false"/>
          <w:smallCaps w:val="false"/>
          <w:color w:val="000000"/>
          <w:sz w:val="26"/>
          <w:szCs w:val="26"/>
        </w:rPr>
        <w:t>acción social, 7.650 euros; atención psicoterapéutica, 6.324,82 euros; bienes, 5.000 euros, y talleres familiares, 3.072 euros.</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Esta red que desarrolla su trabajo en la Zona Sur de Jerez ha contado con la intervención de la Fundación Secretariado Gitano para el desarrollo del servicio de refuerzo educativo y educación no formal, Proyecto Hombre para la atención psicoterapéutica y CEAin para la coordinación de la red, acción social, refuerzo educativo, educación no formal y apoyo familiar.</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Entre los diferentes servicios desarrollados se han atendido a un total de 51 familias y 122 menores mostrando un alto índice de ejecución de objetivos del Plan Operativo Anual.</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b/>
          <w:b/>
        </w:rPr>
      </w:pPr>
      <w:r>
        <w:rPr>
          <w:rFonts w:eastAsia="Arial" w:cs="Arial" w:ascii="Arial" w:hAnsi="Arial"/>
          <w:b/>
          <w:i w:val="false"/>
          <w:caps w:val="false"/>
          <w:smallCaps w:val="false"/>
          <w:color w:val="000000"/>
          <w:sz w:val="26"/>
          <w:szCs w:val="26"/>
        </w:rPr>
        <w:t>Curso 2022/23</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El programa del presente curso, el presupuesto se ha incrementado hasta los 90.472 euros, distribuidos entre los servicios de refuerzo educativo (56.095 euros), educación no formal (14.697 euros), acción social (7.800 euros), bienes (5.200 euros), atención psicoterapéutica (3.885 euros) y talleres familiares (2.795 euros).</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Actualmente la red tiene 46 planes de trabajo en ejecución, de los cuales seis familias son nuevas y cuyos hijos e hijas ya se encuentran en los grupos de servicio.</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En ejecución se encuentran los servicios de refuerzo educativo, con 60 menores atendidos; educación no formal y tiempo libre, con 9 menores, y apoyo educativo familiar, con siete menores y sus respectivas madres.</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Además, están por ejecutar los servicios de refuerzo educativo, educación formal y tiempo libre y atención psicoterapéutica con la atención a cerca de 80 menores.</w:t>
      </w:r>
    </w:p>
    <w:p>
      <w:pPr>
        <w:pStyle w:val="LOnormal1"/>
        <w:jc w:val="both"/>
        <w:rPr>
          <w:rFonts w:ascii="Arial" w:hAnsi="Arial" w:eastAsia="Arial" w:cs="Arial"/>
          <w:b w:val="false"/>
          <w:b w:val="false"/>
          <w:i w:val="false"/>
          <w:i w:val="false"/>
          <w:caps w:val="false"/>
          <w:smallCaps w:val="false"/>
          <w:color w:val="000000"/>
          <w:sz w:val="26"/>
          <w:szCs w:val="26"/>
        </w:rPr>
      </w:pPr>
      <w:r>
        <w:rPr>
          <w:rFonts w:eastAsia="Arial" w:cs="Arial" w:ascii="Arial" w:hAnsi="Arial"/>
          <w:b w:val="false"/>
          <w:i w:val="false"/>
          <w:caps w:val="false"/>
          <w:smallCaps w:val="false"/>
          <w:color w:val="000000"/>
          <w:sz w:val="26"/>
          <w:szCs w:val="26"/>
        </w:rPr>
      </w:r>
    </w:p>
    <w:p>
      <w:pPr>
        <w:pStyle w:val="LOnormal1"/>
        <w:jc w:val="both"/>
        <w:rPr/>
      </w:pPr>
      <w:r>
        <w:rPr>
          <w:rFonts w:eastAsia="Arial" w:cs="Arial" w:ascii="Arial" w:hAnsi="Arial"/>
          <w:b w:val="false"/>
          <w:i w:val="false"/>
          <w:caps w:val="false"/>
          <w:smallCaps w:val="false"/>
          <w:color w:val="000000"/>
          <w:sz w:val="26"/>
          <w:szCs w:val="26"/>
        </w:rPr>
        <w:t>Por su parte se han finalizado algunos de los servicio incluidos en refuerzo educativo y apoyo educativo familiar con la participación de doce menores y siete madres.</w:t>
      </w:r>
    </w:p>
    <w:p>
      <w:pPr>
        <w:pStyle w:val="LOnormal1"/>
        <w:jc w:val="both"/>
        <w:rPr>
          <w:rFonts w:ascii="Arial" w:hAnsi="Arial" w:eastAsia="Arial" w:cs="Arial"/>
          <w:sz w:val="26"/>
          <w:szCs w:val="26"/>
        </w:rPr>
      </w:pPr>
      <w:r>
        <w:rPr>
          <w:rFonts w:eastAsia="Arial" w:cs="Arial" w:ascii="Arial" w:hAnsi="Arial"/>
          <w:sz w:val="26"/>
          <w:szCs w:val="26"/>
        </w:rPr>
      </w:r>
    </w:p>
    <w:p>
      <w:pPr>
        <w:pStyle w:val="LOnormal1"/>
        <w:jc w:val="both"/>
        <w:rPr>
          <w:rFonts w:ascii="Arial" w:hAnsi="Arial" w:eastAsia="Arial" w:cs="Arial"/>
          <w:sz w:val="26"/>
          <w:szCs w:val="26"/>
        </w:rPr>
      </w:pPr>
      <w:r>
        <w:rPr>
          <w:rFonts w:eastAsia="Arial" w:cs="Arial" w:ascii="Arial" w:hAnsi="Arial"/>
          <w:sz w:val="26"/>
          <w:szCs w:val="26"/>
        </w:rPr>
        <w:t xml:space="preserve">   </w:t>
      </w:r>
    </w:p>
    <w:tbl>
      <w:tblPr>
        <w:tblStyle w:val="Table1"/>
        <w:tblW w:w="7649" w:type="dxa"/>
        <w:jc w:val="left"/>
        <w:tblInd w:w="5" w:type="dxa"/>
        <w:tblLayout w:type="fixed"/>
        <w:tblCellMar>
          <w:top w:w="0" w:type="dxa"/>
          <w:left w:w="108" w:type="dxa"/>
          <w:bottom w:w="0" w:type="dxa"/>
          <w:right w:w="108" w:type="dxa"/>
        </w:tblCellMar>
        <w:tblLook w:val="0400"/>
      </w:tblPr>
      <w:tblGrid>
        <w:gridCol w:w="7649"/>
      </w:tblGrid>
      <w:tr>
        <w:trPr/>
        <w:tc>
          <w:tcPr>
            <w:tcW w:w="7649" w:type="dxa"/>
            <w:tcBorders/>
            <w:shd w:fill="F8EFD9" w:val="clear"/>
          </w:tcPr>
          <w:p>
            <w:pPr>
              <w:pStyle w:val="LOnormal1"/>
              <w:widowControl w:val="false"/>
              <w:rPr>
                <w:i w:val="false"/>
                <w:i w:val="false"/>
                <w:iCs w:val="false"/>
              </w:rPr>
            </w:pPr>
            <w:r>
              <w:rPr>
                <w:rFonts w:eastAsia="Arial" w:cs="Arial" w:ascii="Arial" w:hAnsi="Arial"/>
                <w:i w:val="false"/>
                <w:iCs w:val="false"/>
                <w:sz w:val="22"/>
                <w:szCs w:val="22"/>
              </w:rPr>
              <w:t>Se adjunta fotografía</w:t>
            </w:r>
          </w:p>
          <w:p>
            <w:pPr>
              <w:pStyle w:val="LOnormal1"/>
              <w:widowControl w:val="false"/>
              <w:rPr>
                <w:rFonts w:ascii="Arial" w:hAnsi="Arial" w:eastAsia="Arial" w:cs="Arial"/>
                <w:i/>
                <w:i/>
                <w:sz w:val="22"/>
                <w:szCs w:val="22"/>
              </w:rPr>
            </w:pPr>
            <w:r>
              <w:rPr>
                <w:rFonts w:eastAsia="Arial" w:cs="Arial" w:ascii="Arial" w:hAnsi="Arial"/>
                <w:i/>
                <w:sz w:val="22"/>
                <w:szCs w:val="22"/>
              </w:rPr>
            </w:r>
          </w:p>
        </w:tc>
      </w:tr>
    </w:tbl>
    <w:p>
      <w:pPr>
        <w:pStyle w:val="LOnormal1"/>
        <w:rPr>
          <w:rFonts w:ascii="Arial" w:hAnsi="Arial" w:eastAsia="Arial" w:cs="Arial"/>
          <w:b/>
          <w:b/>
          <w:sz w:val="36"/>
          <w:szCs w:val="36"/>
        </w:rPr>
      </w:pPr>
      <w:r>
        <w:rPr>
          <w:rFonts w:eastAsia="Arial" w:cs="Arial" w:ascii="Arial" w:hAnsi="Arial"/>
          <w:b/>
          <w:sz w:val="36"/>
          <w:szCs w:val="36"/>
        </w:rPr>
      </w:r>
    </w:p>
    <w:p>
      <w:pPr>
        <w:pStyle w:val="LOnormal1"/>
        <w:keepNext w:val="false"/>
        <w:keepLines w:val="false"/>
        <w:pageBreakBefore w:val="false"/>
        <w:widowControl/>
        <w:shd w:val="clear" w:fill="auto"/>
        <w:spacing w:lineRule="auto" w:line="288" w:before="0" w:after="140"/>
        <w:ind w:left="0" w:right="0" w:hanging="0"/>
        <w:jc w:val="left"/>
        <w:rPr>
          <w:rFonts w:ascii="Arial" w:hAnsi="Arial" w:eastAsia="Arial" w:cs="Arial"/>
          <w:b/>
          <w:b/>
          <w:i w:val="false"/>
          <w:i w:val="false"/>
          <w:caps w:val="false"/>
          <w:smallCaps w:val="false"/>
          <w:strike w:val="false"/>
          <w:dstrike w:val="false"/>
          <w:color w:val="000000"/>
          <w:position w:val="0"/>
          <w:sz w:val="36"/>
          <w:sz w:val="36"/>
          <w:szCs w:val="36"/>
          <w:u w:val="none"/>
          <w:shd w:fill="auto" w:val="clear"/>
          <w:vertAlign w:val="baseline"/>
        </w:rPr>
      </w:pPr>
      <w:r>
        <w:rPr/>
      </w:r>
    </w:p>
    <w:sectPr>
      <w:headerReference w:type="default" r:id="rId2"/>
      <w:footerReference w:type="default" r:id="rId3"/>
      <w:type w:val="nextPage"/>
      <w:pgSz w:w="11906" w:h="16838"/>
      <w:pgMar w:left="2835" w:right="1418" w:gutter="0" w:header="709" w:top="1418" w:footer="680" w:bottom="1985"/>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swiss"/>
    <w:pitch w:val="variable"/>
  </w:font>
  <w:font w:name="Times New Roman">
    <w:charset w:val="00"/>
    <w:family w:val="swiss"/>
    <w:pitch w:val="variable"/>
  </w:font>
  <w:font w:name="Calibri">
    <w:charset w:val="00"/>
    <w:family w:val="swiss"/>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libri">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6"/>
        <w:sz w:val="26"/>
        <w:szCs w:val="26"/>
        <w:u w:val="single"/>
        <w:shd w:fill="auto" w:val="clear"/>
        <w:vertAlign w:val="baseline"/>
      </w:rPr>
    </w:pPr>
    <w:r>
      <w:rPr>
        <w:rFonts w:eastAsia="Tahoma" w:cs="Tahoma"/>
        <w:b w:val="false"/>
        <w:i w:val="false"/>
        <w:caps w:val="false"/>
        <w:smallCaps w:val="false"/>
        <w:strike w:val="false"/>
        <w:dstrike w:val="false"/>
        <w:color w:val="000000"/>
        <w:position w:val="0"/>
        <w:sz w:val="26"/>
        <w:sz w:val="26"/>
        <w:szCs w:val="26"/>
        <w:u w:val="single"/>
        <w:shd w:fill="auto" w:val="clear"/>
        <w:vertAlign w:val="baseline"/>
      </w:rPr>
    </w:r>
  </w:p>
  <w:p>
    <w:pPr>
      <w:pStyle w:val="LOnormal1"/>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6"/>
        <w:sz w:val="26"/>
        <w:szCs w:val="26"/>
        <w:u w:val="none"/>
        <w:shd w:fill="auto" w:val="clear"/>
        <w:vertAlign w:val="baseline"/>
      </w:rPr>
    </w:pPr>
    <w:r>
      <w:rPr>
        <w:rFonts w:eastAsia="Tahoma" w:cs="Tahoma"/>
        <w:b w:val="false"/>
        <w:i w:val="false"/>
        <w:caps w:val="false"/>
        <w:smallCaps w:val="false"/>
        <w:strike w:val="false"/>
        <w:dstrike w:val="false"/>
        <w:color w:val="000000"/>
        <w:position w:val="0"/>
        <w:sz w:val="26"/>
        <w:sz w:val="26"/>
        <w:szCs w:val="26"/>
        <w:u w:val="none"/>
        <w:shd w:fill="auto" w:val="clear"/>
        <w:vertAlign w:val="baseli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10044" t="-1263" r="-10044" b="-1263"/>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 w:val="24"/>
        <w:szCs w:val="24"/>
        <w:lang w:val="es-ES" w:eastAsia="zh-CN" w:bidi="hi-IN"/>
      </w:rPr>
    </w:rPrDefault>
    <w:pPrDefault>
      <w:pPr>
        <w:suppressAutoHyphens w:val="true"/>
      </w:pPr>
    </w:pPrDefault>
  </w:docDefault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LOnormal1"/>
    <w:next w:val="LOnormal1"/>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LOnormal1"/>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LOnormal1"/>
    <w:next w:val="LOnormal1"/>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paragraph" w:styleId="Ttulo6">
    <w:name w:val="Heading 6"/>
    <w:basedOn w:val="LOnormal1"/>
    <w:next w:val="LO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LOnormal1"/>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LOnormal1"/>
    <w:pPr>
      <w:spacing w:lineRule="auto" w:line="288" w:before="0" w:after="140"/>
    </w:pPr>
    <w:rPr/>
  </w:style>
  <w:style w:type="paragraph" w:styleId="Lista">
    <w:name w:val="List"/>
    <w:basedOn w:val="Cuerpodetexto"/>
    <w:pPr/>
    <w:rPr>
      <w:rFonts w:cs="Mangal"/>
    </w:rPr>
  </w:style>
  <w:style w:type="paragraph" w:styleId="Leyenda">
    <w:name w:val="Caption"/>
    <w:basedOn w:val="LOnormal1"/>
    <w:qFormat/>
    <w:pPr>
      <w:suppressLineNumbers/>
      <w:spacing w:before="120" w:after="120"/>
    </w:pPr>
    <w:rPr>
      <w:rFonts w:cs="Arial"/>
      <w:i/>
      <w:iCs/>
      <w:sz w:val="24"/>
      <w:szCs w:val="24"/>
    </w:rPr>
  </w:style>
  <w:style w:type="paragraph" w:styleId="Ndice" w:customStyle="1">
    <w:name w:val="Índice"/>
    <w:basedOn w:val="LOnormal1"/>
    <w:qFormat/>
    <w:pPr>
      <w:suppressLineNumbers/>
    </w:pPr>
    <w:rPr>
      <w:rFonts w:cs="Mangal"/>
    </w:rPr>
  </w:style>
  <w:style w:type="paragraph" w:styleId="LOnormal1" w:default="1">
    <w:name w:val="LO-normal1"/>
    <w:qFormat/>
    <w:pPr>
      <w:widowControl/>
      <w:suppressAutoHyphens w:val="true"/>
      <w:bidi w:val="0"/>
      <w:spacing w:before="0" w:after="0"/>
      <w:jc w:val="left"/>
    </w:pPr>
    <w:rPr>
      <w:rFonts w:ascii="Tahoma" w:hAnsi="Tahoma" w:eastAsia="Tahoma" w:cs="Tahoma"/>
      <w:color w:val="auto"/>
      <w:kern w:val="0"/>
      <w:sz w:val="24"/>
      <w:szCs w:val="24"/>
      <w:lang w:val="es-ES" w:eastAsia="zh-CN" w:bidi="hi-IN"/>
    </w:rPr>
  </w:style>
  <w:style w:type="paragraph" w:styleId="Ttulogeneral">
    <w:name w:val="Title"/>
    <w:basedOn w:val="LOnormal1"/>
    <w:next w:val="LOnormal1"/>
    <w:qFormat/>
    <w:pPr>
      <w:keepNext w:val="true"/>
      <w:keepLines/>
      <w:pageBreakBefore w:val="false"/>
      <w:spacing w:lineRule="auto" w:line="240" w:before="480" w:after="120"/>
    </w:pPr>
    <w:rPr>
      <w:b/>
      <w:sz w:val="72"/>
      <w:szCs w:val="72"/>
    </w:rPr>
  </w:style>
  <w:style w:type="paragraph" w:styleId="Caption">
    <w:name w:val="caption"/>
    <w:basedOn w:val="LOnormal1"/>
    <w:qFormat/>
    <w:pPr>
      <w:suppressLineNumbers/>
      <w:spacing w:before="120" w:after="120"/>
    </w:pPr>
    <w:rPr>
      <w:rFonts w:cs="Arial"/>
      <w:i/>
      <w:iCs/>
      <w:szCs w:val="24"/>
    </w:rPr>
  </w:style>
  <w:style w:type="paragraph" w:styleId="Encabezado1" w:customStyle="1">
    <w:name w:val="Encabezado1"/>
    <w:basedOn w:val="LOnormal1"/>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LOnormal1"/>
    <w:next w:val="Cuerpodetexto"/>
    <w:qFormat/>
    <w:pPr>
      <w:keepNext w:val="true"/>
      <w:spacing w:before="240" w:after="120"/>
    </w:pPr>
    <w:rPr>
      <w:rFonts w:ascii="Liberation Sans" w:hAnsi="Liberation Sans" w:eastAsia="Arial Unicode MS" w:cs="Mangal"/>
      <w:sz w:val="28"/>
      <w:szCs w:val="28"/>
    </w:rPr>
  </w:style>
  <w:style w:type="paragraph" w:styleId="Ttulo61" w:customStyle="1">
    <w:name w:val="Título6"/>
    <w:basedOn w:val="LOnormal1"/>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LOnormal1"/>
    <w:qFormat/>
    <w:pPr>
      <w:suppressLineNumbers/>
      <w:spacing w:before="120" w:after="120"/>
    </w:pPr>
    <w:rPr>
      <w:rFonts w:cs="Arial"/>
      <w:i/>
      <w:iCs/>
      <w:szCs w:val="24"/>
    </w:rPr>
  </w:style>
  <w:style w:type="paragraph" w:styleId="Ttulo41" w:customStyle="1">
    <w:name w:val="Título4"/>
    <w:basedOn w:val="LOnormal1"/>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LOnormal1"/>
    <w:qFormat/>
    <w:pPr>
      <w:suppressLineNumbers/>
      <w:spacing w:before="120" w:after="120"/>
    </w:pPr>
    <w:rPr>
      <w:rFonts w:cs="Arial"/>
      <w:i/>
      <w:iCs/>
      <w:szCs w:val="24"/>
    </w:rPr>
  </w:style>
  <w:style w:type="paragraph" w:styleId="Ttulo31" w:customStyle="1">
    <w:name w:val="Título3"/>
    <w:basedOn w:val="LOnormal1"/>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LOnormal1"/>
    <w:qFormat/>
    <w:pPr>
      <w:suppressLineNumbers/>
      <w:spacing w:before="120" w:after="120"/>
    </w:pPr>
    <w:rPr>
      <w:rFonts w:cs="Arial"/>
      <w:i/>
      <w:iCs/>
      <w:szCs w:val="24"/>
    </w:rPr>
  </w:style>
  <w:style w:type="paragraph" w:styleId="Ttulo21" w:customStyle="1">
    <w:name w:val="Título2"/>
    <w:basedOn w:val="LOnormal1"/>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LOnormal1"/>
    <w:qFormat/>
    <w:pPr>
      <w:suppressLineNumbers/>
      <w:spacing w:before="120" w:after="120"/>
    </w:pPr>
    <w:rPr>
      <w:rFonts w:cs="Arial"/>
      <w:i/>
      <w:iCs/>
      <w:szCs w:val="24"/>
    </w:rPr>
  </w:style>
  <w:style w:type="paragraph" w:styleId="Descripcin1" w:customStyle="1">
    <w:name w:val="Descripción1"/>
    <w:basedOn w:val="LOnormal1"/>
    <w:qFormat/>
    <w:pPr>
      <w:suppressLineNumbers/>
      <w:spacing w:before="120" w:after="120"/>
    </w:pPr>
    <w:rPr>
      <w:rFonts w:cs="Mangal"/>
      <w:i/>
      <w:iCs/>
      <w:szCs w:val="24"/>
    </w:rPr>
  </w:style>
  <w:style w:type="paragraph" w:styleId="Cabeceraypie" w:customStyle="1">
    <w:name w:val="Cabecera y pie"/>
    <w:basedOn w:val="LOnormal1"/>
    <w:qFormat/>
    <w:pPr>
      <w:suppressLineNumbers/>
      <w:tabs>
        <w:tab w:val="clear" w:pos="720"/>
        <w:tab w:val="center" w:pos="4819" w:leader="none"/>
        <w:tab w:val="right" w:pos="9638" w:leader="none"/>
      </w:tabs>
    </w:pPr>
    <w:rPr/>
  </w:style>
  <w:style w:type="paragraph" w:styleId="Cabecera">
    <w:name w:val="Header"/>
    <w:basedOn w:val="LOnormal1"/>
    <w:pPr>
      <w:tabs>
        <w:tab w:val="clear" w:pos="720"/>
        <w:tab w:val="center" w:pos="4252" w:leader="none"/>
        <w:tab w:val="right" w:pos="8504" w:leader="none"/>
      </w:tabs>
    </w:pPr>
    <w:rPr/>
  </w:style>
  <w:style w:type="paragraph" w:styleId="Piedepgina">
    <w:name w:val="Footer"/>
    <w:basedOn w:val="LOnormal1"/>
    <w:pPr>
      <w:tabs>
        <w:tab w:val="clear" w:pos="720"/>
        <w:tab w:val="center" w:pos="4252" w:leader="none"/>
        <w:tab w:val="right" w:pos="8504" w:leader="none"/>
      </w:tabs>
    </w:pPr>
    <w:rPr/>
  </w:style>
  <w:style w:type="paragraph" w:styleId="Cuerpodetextoconsangra">
    <w:name w:val="Body Text Indent"/>
    <w:basedOn w:val="LOnormal1"/>
    <w:pPr>
      <w:ind w:left="540" w:hanging="0"/>
    </w:pPr>
    <w:rPr>
      <w:rFonts w:ascii="Arial" w:hAnsi="Arial" w:cs="Arial"/>
      <w:b/>
      <w:bCs/>
      <w:sz w:val="40"/>
      <w:lang w:val="es-ES_tradnl"/>
    </w:rPr>
  </w:style>
  <w:style w:type="paragraph" w:styleId="NormalWeb">
    <w:name w:val="Normal (Web)"/>
    <w:basedOn w:val="LOnormal1"/>
    <w:qFormat/>
    <w:pPr/>
    <w:rPr>
      <w:rFonts w:ascii="Times New Roman" w:hAnsi="Times New Roman" w:eastAsia="Calibri" w:cs="Times New Roman"/>
      <w:szCs w:val="24"/>
    </w:rPr>
  </w:style>
  <w:style w:type="paragraph" w:styleId="ListParagraph">
    <w:name w:val="List Paragraph"/>
    <w:basedOn w:val="LOnormal1"/>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LOnormal1"/>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LOnormal1"/>
    <w:qFormat/>
    <w:pPr/>
    <w:rPr>
      <w:rFonts w:ascii="Liberation Mono" w:hAnsi="Liberation Mono" w:eastAsia="NSimSun" w:cs="Liberation Mono"/>
      <w:sz w:val="20"/>
    </w:rPr>
  </w:style>
  <w:style w:type="paragraph" w:styleId="Textosinformato3" w:customStyle="1">
    <w:name w:val="Texto sin formato3"/>
    <w:basedOn w:val="LOnormal1"/>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LOnormal1"/>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LOnormal1"/>
    <w:qFormat/>
    <w:pPr/>
    <w:rPr>
      <w:rFonts w:ascii="Consolas" w:hAnsi="Consolas" w:eastAsia="Calibri" w:cs="Times New Roman"/>
      <w:sz w:val="21"/>
      <w:szCs w:val="21"/>
      <w:lang w:bidi="hi-IN"/>
    </w:rPr>
  </w:style>
  <w:style w:type="paragraph" w:styleId="Contenidodelatabla" w:customStyle="1">
    <w:name w:val="Contenido de la tabla"/>
    <w:basedOn w:val="LOnormal1"/>
    <w:qFormat/>
    <w:pPr>
      <w:suppressLineNumbers/>
    </w:pPr>
    <w:rPr/>
  </w:style>
  <w:style w:type="paragraph" w:styleId="Encabezado11" w:customStyle="1">
    <w:name w:val="Encabezado 1"/>
    <w:basedOn w:val="LOnormal1"/>
    <w:next w:val="LOnormal1"/>
    <w:qFormat/>
    <w:pPr>
      <w:keepNext w:val="true"/>
      <w:jc w:val="center"/>
    </w:pPr>
    <w:rPr>
      <w:rFonts w:ascii="Arial" w:hAnsi="Arial" w:cs="Arial"/>
      <w:b/>
      <w:bCs/>
      <w:sz w:val="22"/>
    </w:rPr>
  </w:style>
  <w:style w:type="paragraph" w:styleId="Encabezamiento" w:customStyle="1">
    <w:name w:val="Encabezamiento"/>
    <w:basedOn w:val="LOnormal1"/>
    <w:qFormat/>
    <w:pPr>
      <w:tabs>
        <w:tab w:val="clear" w:pos="720"/>
        <w:tab w:val="center" w:pos="4252" w:leader="none"/>
        <w:tab w:val="right" w:pos="8504" w:leader="none"/>
      </w:tabs>
    </w:pPr>
    <w:rPr/>
  </w:style>
  <w:style w:type="paragraph" w:styleId="Encabezamientoizquierdo" w:customStyle="1">
    <w:name w:val="Encabezamiento izquierdo"/>
    <w:basedOn w:val="LOnormal1"/>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LOnormal1"/>
    <w:qFormat/>
    <w:pPr>
      <w:spacing w:lineRule="atLeast" w:line="182"/>
    </w:pPr>
    <w:rPr>
      <w:rFonts w:ascii="Arial" w:hAnsi="Arial" w:cs="Arial"/>
      <w:sz w:val="27"/>
      <w:szCs w:val="27"/>
    </w:rPr>
  </w:style>
  <w:style w:type="paragraph" w:styleId="Quote">
    <w:name w:val="Quote"/>
    <w:basedOn w:val="LOnormal1"/>
    <w:qFormat/>
    <w:pPr>
      <w:spacing w:before="0" w:after="283"/>
      <w:ind w:left="567" w:right="567" w:hanging="0"/>
    </w:pPr>
    <w:rPr/>
  </w:style>
  <w:style w:type="paragraph" w:styleId="Textoindependiente21" w:customStyle="1">
    <w:name w:val="Texto independiente 21"/>
    <w:basedOn w:val="LOnormal1"/>
    <w:qFormat/>
    <w:pPr>
      <w:jc w:val="both"/>
    </w:pPr>
    <w:rPr/>
  </w:style>
  <w:style w:type="paragraph" w:styleId="Nombredireccininterior" w:customStyle="1">
    <w:name w:val="Nombre dirección interior"/>
    <w:basedOn w:val="LOnormal1"/>
    <w:next w:val="LOnormal1"/>
    <w:qFormat/>
    <w:pPr>
      <w:spacing w:lineRule="atLeast" w:line="240" w:before="220" w:after="0"/>
    </w:pPr>
    <w:rPr>
      <w:rFonts w:ascii="Garamond" w:hAnsi="Garamond" w:cs="Garamond"/>
      <w:sz w:val="20"/>
    </w:rPr>
  </w:style>
  <w:style w:type="paragraph" w:styleId="Prrafodelista1" w:customStyle="1">
    <w:name w:val="Párrafo de lista1"/>
    <w:basedOn w:val="LOnormal1"/>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LOnormal1"/>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LOnormal1"/>
    <w:qFormat/>
    <w:pPr/>
    <w:rPr>
      <w:rFonts w:ascii="Consolas" w:hAnsi="Consolas" w:eastAsia="Calibri" w:cs="Times New Roman"/>
      <w:sz w:val="21"/>
      <w:szCs w:val="21"/>
    </w:rPr>
  </w:style>
  <w:style w:type="paragraph" w:styleId="Xmsolistparagraph" w:customStyle="1">
    <w:name w:val="x_msolistparagraph"/>
    <w:basedOn w:val="LOnormal1"/>
    <w:qFormat/>
    <w:pPr>
      <w:suppressAutoHyphens w:val="false"/>
      <w:spacing w:before="280" w:after="280"/>
    </w:pPr>
    <w:rPr>
      <w:rFonts w:ascii="Times New Roman" w:hAnsi="Times New Roman" w:cs="Times New Roman"/>
      <w:sz w:val="20"/>
    </w:rPr>
  </w:style>
  <w:style w:type="paragraph" w:styleId="Textodebloque1" w:customStyle="1">
    <w:name w:val="Texto de bloque1"/>
    <w:basedOn w:val="LOnormal1"/>
    <w:qFormat/>
    <w:pPr>
      <w:ind w:left="567" w:right="-285" w:hanging="0"/>
    </w:pPr>
    <w:rPr>
      <w:rFonts w:ascii="Helvetica" w:hAnsi="Helvetica" w:cs="Helvetica"/>
      <w:color w:val="181512"/>
      <w:sz w:val="36"/>
    </w:rPr>
  </w:style>
  <w:style w:type="paragraph" w:styleId="Textosinformato4" w:customStyle="1">
    <w:name w:val="Texto sin formato4"/>
    <w:basedOn w:val="LOnormal1"/>
    <w:qFormat/>
    <w:pPr/>
    <w:rPr>
      <w:rFonts w:ascii="Consolas" w:hAnsi="Consolas" w:eastAsia="Calibri" w:cs="Times New Roman"/>
      <w:sz w:val="21"/>
      <w:szCs w:val="21"/>
    </w:rPr>
  </w:style>
  <w:style w:type="paragraph" w:styleId="Encabezado2" w:customStyle="1">
    <w:name w:val="Encabezado2"/>
    <w:basedOn w:val="LOnormal1"/>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LOnormal1"/>
    <w:qFormat/>
    <w:pPr/>
    <w:rPr>
      <w:rFonts w:ascii="Segoe UI" w:hAnsi="Segoe UI" w:cs="Segoe UI"/>
      <w:sz w:val="18"/>
      <w:szCs w:val="18"/>
    </w:rPr>
  </w:style>
  <w:style w:type="paragraph" w:styleId="Textocomentario1" w:customStyle="1">
    <w:name w:val="Texto comentario1"/>
    <w:basedOn w:val="LOnormal1"/>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LOnormal1"/>
    <w:qFormat/>
    <w:pPr>
      <w:suppressLineNumbers/>
      <w:spacing w:before="120" w:after="120"/>
    </w:pPr>
    <w:rPr>
      <w:rFonts w:cs="Arial"/>
      <w:i/>
      <w:iCs/>
      <w:szCs w:val="24"/>
    </w:rPr>
  </w:style>
  <w:style w:type="paragraph" w:styleId="Ttulo51" w:customStyle="1">
    <w:name w:val="Título5"/>
    <w:basedOn w:val="LOnormal1"/>
    <w:next w:val="Cuerpodetexto"/>
    <w:qFormat/>
    <w:pPr>
      <w:keepNext w:val="true"/>
      <w:spacing w:before="240" w:after="120"/>
    </w:pPr>
    <w:rPr>
      <w:rFonts w:ascii="Liberation Sans" w:hAnsi="Liberation Sans" w:eastAsia="Microsoft YaHei" w:cs="Arial"/>
      <w:sz w:val="28"/>
      <w:szCs w:val="28"/>
    </w:rPr>
  </w:style>
  <w:style w:type="paragraph" w:styleId="Subttu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dR7xS/wbb0SsHaAEt81D+t7wUtw==">AMUW2mXGrqEgaVesDHUyr0y7dvt+38mD3aYZ1+QTO9ZiZkhl4MH2HR/6H2vqgdouvTGGYd1XJuzmu6Bt0jx3dICxTBgr4JVYMhCq/TWqMmjiTX+YhxfwOHM=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LibreOffice/7.3.6.2$Windows_X86_64 LibreOffice_project/c28ca90fd6e1a19e189fc16c05f8f8924961e12e</Application>
  <AppVersion>15.0000</AppVersion>
  <Pages>3</Pages>
  <Words>726</Words>
  <Characters>3891</Characters>
  <CharactersWithSpaces>4606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2023-01-26T12:41:19Z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