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Onormal1"/>
        <w:rPr>
          <w:sz w:val="36"/>
          <w:szCs w:val="36"/>
        </w:rPr>
      </w:pPr>
      <w:r>
        <w:rPr>
          <w:rFonts w:eastAsia="Arial" w:cs="Arial" w:ascii="Arial" w:hAnsi="Arial"/>
          <w:b/>
          <w:sz w:val="36"/>
          <w:szCs w:val="36"/>
        </w:rPr>
        <w:t>CaixaProinfancia presenta un balance de gestión 2021-2022 muy positivo con 51 familias y 122 menores atendidos</w:t>
      </w:r>
    </w:p>
    <w:p>
      <w:pPr>
        <w:pStyle w:val="LOnormal1"/>
        <w:rPr>
          <w:rFonts w:ascii="Arial" w:hAnsi="Arial" w:eastAsia="Arial" w:cs="Arial"/>
          <w:b w:val="false"/>
          <w:b w:val="false"/>
          <w:color w:val="000000"/>
          <w:sz w:val="26"/>
          <w:szCs w:val="26"/>
        </w:rPr>
      </w:pPr>
      <w:r>
        <w:rPr>
          <w:rFonts w:eastAsia="Arial" w:cs="Arial" w:ascii="Arial" w:hAnsi="Arial"/>
          <w:b w:val="false"/>
          <w:color w:val="000000"/>
          <w:sz w:val="26"/>
          <w:szCs w:val="26"/>
        </w:rPr>
      </w:r>
    </w:p>
    <w:p>
      <w:pPr>
        <w:pStyle w:val="LOnormal1"/>
        <w:rPr>
          <w:sz w:val="32"/>
          <w:szCs w:val="32"/>
        </w:rPr>
      </w:pPr>
      <w:r>
        <w:rPr>
          <w:rFonts w:eastAsia="Arial" w:cs="Arial" w:ascii="Arial" w:hAnsi="Arial"/>
          <w:b w:val="false"/>
          <w:color w:val="000000"/>
          <w:sz w:val="32"/>
          <w:szCs w:val="32"/>
        </w:rPr>
        <w:t>El Ayuntamiento renueva el compromiso y el apoyo a este programa, orientado a ayudar a avanzar a menores en riesgo de exclusión a través de la educación y la formación</w:t>
      </w:r>
    </w:p>
    <w:p>
      <w:pPr>
        <w:pStyle w:val="LOnormal1"/>
        <w:rPr>
          <w:sz w:val="36"/>
          <w:szCs w:val="36"/>
        </w:rPr>
      </w:pPr>
      <w:r>
        <w:rPr>
          <w:sz w:val="36"/>
          <w:szCs w:val="36"/>
        </w:rPr>
      </w:r>
    </w:p>
    <w:p>
      <w:pPr>
        <w:pStyle w:val="LOnormal1"/>
        <w:jc w:val="both"/>
        <w:rPr/>
      </w:pPr>
      <w:r>
        <w:rPr>
          <w:rFonts w:eastAsia="Arial" w:cs="Arial" w:ascii="Arial" w:hAnsi="Arial"/>
          <w:b/>
          <w:color w:val="000000"/>
          <w:sz w:val="26"/>
          <w:szCs w:val="26"/>
        </w:rPr>
        <w:t>2</w:t>
      </w:r>
      <w:r>
        <w:rPr>
          <w:rFonts w:eastAsia="Arial" w:cs="Arial" w:ascii="Arial" w:hAnsi="Arial"/>
          <w:b/>
          <w:color w:val="000000"/>
          <w:sz w:val="26"/>
          <w:szCs w:val="26"/>
        </w:rPr>
        <w:t>9</w:t>
      </w:r>
      <w:r>
        <w:rPr>
          <w:rFonts w:eastAsia="Arial" w:cs="Arial" w:ascii="Arial" w:hAnsi="Arial"/>
          <w:b/>
          <w:color w:val="000000"/>
          <w:sz w:val="26"/>
          <w:szCs w:val="26"/>
        </w:rPr>
        <w:t xml:space="preserve"> de enero de 202</w:t>
      </w:r>
      <w:r>
        <w:rPr>
          <w:rFonts w:eastAsia="Arial" w:cs="Arial" w:ascii="Arial" w:hAnsi="Arial"/>
          <w:b/>
          <w:color w:val="000000"/>
          <w:sz w:val="26"/>
          <w:szCs w:val="26"/>
        </w:rPr>
        <w:t>3</w:t>
      </w:r>
      <w:r>
        <w:rPr>
          <w:rFonts w:eastAsia="Arial" w:cs="Arial" w:ascii="Arial" w:hAnsi="Arial"/>
          <w:b w:val="false"/>
          <w:color w:val="000000"/>
          <w:sz w:val="26"/>
          <w:szCs w:val="26"/>
        </w:rPr>
        <w:t xml:space="preserve">. </w:t>
      </w:r>
      <w:r>
        <w:rPr>
          <w:rFonts w:eastAsia="Arial" w:cs="Arial" w:ascii="Arial" w:hAnsi="Arial"/>
          <w:b w:val="false"/>
          <w:i w:val="false"/>
          <w:caps w:val="false"/>
          <w:smallCaps w:val="false"/>
          <w:color w:val="000000"/>
          <w:sz w:val="26"/>
          <w:szCs w:val="26"/>
        </w:rPr>
        <w:t xml:space="preserve">El Ayuntamiento de Jerez ha acogido la Mesa Institucional de CaixaProinfancia, en la que participa a través de la Delegación de Acción Social y Políticas Inclusivas, junto a CEAin, </w:t>
      </w:r>
      <w:r>
        <w:rPr>
          <w:rFonts w:eastAsia="Arial" w:cs="Arial" w:ascii="Arial" w:hAnsi="Arial"/>
          <w:color w:val="000000"/>
          <w:sz w:val="26"/>
          <w:szCs w:val="26"/>
        </w:rPr>
        <w:t>como entidad coordinadora,</w:t>
      </w:r>
      <w:r>
        <w:rPr>
          <w:rFonts w:eastAsia="Arial" w:cs="Arial" w:ascii="Arial" w:hAnsi="Arial"/>
          <w:b w:val="false"/>
          <w:i w:val="false"/>
          <w:caps w:val="false"/>
          <w:smallCaps w:val="false"/>
          <w:color w:val="000000"/>
          <w:sz w:val="26"/>
          <w:szCs w:val="26"/>
        </w:rPr>
        <w:t xml:space="preserve"> y Fundación Secretariado Gitano y las Delegaciones Territoriales de Desarrollo Educativo, Salud y Familias e Inclusión Social de la Junta de Andalucía.</w:t>
      </w:r>
    </w:p>
    <w:p>
      <w:pPr>
        <w:pStyle w:val="LOnormal1"/>
        <w:jc w:val="both"/>
        <w:rPr>
          <w:rFonts w:ascii="Arial" w:hAnsi="Arial" w:eastAsia="Arial" w:cs="Arial"/>
          <w:b w:val="false"/>
          <w:b w:val="false"/>
          <w:i w:val="false"/>
          <w:i w:val="false"/>
          <w:caps w:val="false"/>
          <w:smallCaps w:val="false"/>
          <w:color w:val="000000"/>
          <w:sz w:val="26"/>
          <w:szCs w:val="26"/>
        </w:rPr>
      </w:pPr>
      <w:r>
        <w:rPr>
          <w:rFonts w:eastAsia="Arial" w:cs="Arial" w:ascii="Arial" w:hAnsi="Arial"/>
          <w:b w:val="false"/>
          <w:i w:val="false"/>
          <w:caps w:val="false"/>
          <w:smallCaps w:val="false"/>
          <w:color w:val="000000"/>
          <w:sz w:val="26"/>
          <w:szCs w:val="26"/>
        </w:rPr>
      </w:r>
    </w:p>
    <w:p>
      <w:pPr>
        <w:pStyle w:val="LOnormal1"/>
        <w:jc w:val="both"/>
        <w:rPr/>
      </w:pPr>
      <w:r>
        <w:rPr>
          <w:rFonts w:eastAsia="Arial" w:cs="Arial" w:ascii="Arial" w:hAnsi="Arial"/>
          <w:b w:val="false"/>
          <w:i w:val="false"/>
          <w:caps w:val="false"/>
          <w:smallCaps w:val="false"/>
          <w:color w:val="000000"/>
          <w:sz w:val="26"/>
          <w:szCs w:val="26"/>
        </w:rPr>
        <w:t xml:space="preserve">En esta reunión se ha presentado tanto el balance del curso 2021/22 como del proyecto del presente año académico.  Han estado presentes la delegada de Acción Social y Políticas Inclusivas, Carmen Collado, Carlos Fernández Cárcoba y Amanda, gestor del programa CaixaProinfancia de la Fundación la Caixa; María Luisa Bermejo, jefa de Servicio de Ordenación Educativa; por parte de la Delegación Territorial de Salud, Milagros Ruíz Fernández; Yolanda García Rosado, jefa del Departamento de Familias de la Delegación Territorial de Inclusión Social y Francisco Morales, </w:t>
      </w:r>
      <w:r>
        <w:rPr>
          <w:rFonts w:eastAsia="Arial" w:cs="Arial" w:ascii="Arial" w:hAnsi="Arial"/>
          <w:color w:val="000000"/>
          <w:sz w:val="26"/>
          <w:szCs w:val="26"/>
        </w:rPr>
        <w:t xml:space="preserve">director </w:t>
      </w:r>
      <w:r>
        <w:rPr>
          <w:rFonts w:eastAsia="Arial" w:cs="Arial" w:ascii="Arial" w:hAnsi="Arial"/>
          <w:b w:val="false"/>
          <w:i w:val="false"/>
          <w:caps w:val="false"/>
          <w:smallCaps w:val="false"/>
          <w:color w:val="000000"/>
          <w:sz w:val="26"/>
          <w:szCs w:val="26"/>
        </w:rPr>
        <w:t>de CEAin.</w:t>
      </w:r>
    </w:p>
    <w:p>
      <w:pPr>
        <w:pStyle w:val="LOnormal1"/>
        <w:jc w:val="both"/>
        <w:rPr>
          <w:rFonts w:ascii="Arial" w:hAnsi="Arial" w:eastAsia="Arial" w:cs="Arial"/>
          <w:b w:val="false"/>
          <w:b w:val="false"/>
          <w:i w:val="false"/>
          <w:i w:val="false"/>
          <w:caps w:val="false"/>
          <w:smallCaps w:val="false"/>
          <w:color w:val="000000"/>
          <w:sz w:val="26"/>
          <w:szCs w:val="26"/>
        </w:rPr>
      </w:pPr>
      <w:r>
        <w:rPr>
          <w:rFonts w:eastAsia="Arial" w:cs="Arial" w:ascii="Arial" w:hAnsi="Arial"/>
          <w:b w:val="false"/>
          <w:i w:val="false"/>
          <w:caps w:val="false"/>
          <w:smallCaps w:val="false"/>
          <w:color w:val="000000"/>
          <w:sz w:val="26"/>
          <w:szCs w:val="26"/>
        </w:rPr>
      </w:r>
    </w:p>
    <w:p>
      <w:pPr>
        <w:pStyle w:val="LOnormal1"/>
        <w:jc w:val="both"/>
        <w:rPr/>
      </w:pPr>
      <w:r>
        <w:rPr>
          <w:rFonts w:eastAsia="Arial" w:cs="Arial" w:ascii="Arial" w:hAnsi="Arial"/>
          <w:b w:val="false"/>
          <w:i w:val="false"/>
          <w:caps w:val="false"/>
          <w:smallCaps w:val="false"/>
          <w:color w:val="000000"/>
          <w:sz w:val="26"/>
          <w:szCs w:val="26"/>
        </w:rPr>
        <w:t xml:space="preserve">Por la parte municipal, la delegada Carmen Collado ha expresado el compromiso y total apoyo del Ayuntamiento a este “magnífico proyecto que se desarrolla en Jerez desde hace 6 años con la colaboración de todas las partes y de las familias que están incluidas con el objetivo de ayudar a esos niños y niñas que no cuentan con los mismos recursos que los demás a avanzar a través del camino de la formación y la educación”. Ha subrayado también la importancia y la efectividad del método de trabajo en red que siguen los técnicos municipales, los profesionales de otras instituciones y de las distintas entidades colaboradoras, lo que facilita el desarrollo de este programa. </w:t>
      </w:r>
    </w:p>
    <w:p>
      <w:pPr>
        <w:pStyle w:val="LOnormal1"/>
        <w:jc w:val="both"/>
        <w:rPr>
          <w:rFonts w:ascii="Arial" w:hAnsi="Arial" w:eastAsia="Arial" w:cs="Arial"/>
          <w:b w:val="false"/>
          <w:b w:val="false"/>
          <w:i w:val="false"/>
          <w:i w:val="false"/>
          <w:caps w:val="false"/>
          <w:smallCaps w:val="false"/>
          <w:color w:val="000000"/>
          <w:sz w:val="26"/>
          <w:szCs w:val="26"/>
        </w:rPr>
      </w:pPr>
      <w:r>
        <w:rPr>
          <w:rFonts w:eastAsia="Arial" w:cs="Arial" w:ascii="Arial" w:hAnsi="Arial"/>
          <w:b w:val="false"/>
          <w:i w:val="false"/>
          <w:caps w:val="false"/>
          <w:smallCaps w:val="false"/>
          <w:color w:val="000000"/>
          <w:sz w:val="26"/>
          <w:szCs w:val="26"/>
        </w:rPr>
      </w:r>
    </w:p>
    <w:p>
      <w:pPr>
        <w:pStyle w:val="LOnormal1"/>
        <w:jc w:val="both"/>
        <w:rPr/>
      </w:pPr>
      <w:r>
        <w:rPr>
          <w:rFonts w:eastAsia="Arial" w:cs="Arial" w:ascii="Arial" w:hAnsi="Arial"/>
          <w:b w:val="false"/>
          <w:i w:val="false"/>
          <w:caps w:val="false"/>
          <w:smallCaps w:val="false"/>
          <w:color w:val="000000"/>
          <w:sz w:val="26"/>
          <w:szCs w:val="26"/>
        </w:rPr>
        <w:t xml:space="preserve">Por su parte, Carlos Fernández ha hecho una valoración muy positiva de la evolución de CaixaProinfancia en la ciudad, señalando que, trabajando con </w:t>
      </w:r>
      <w:r>
        <w:rPr>
          <w:rFonts w:eastAsia="Arial" w:cs="Arial" w:ascii="Arial" w:hAnsi="Arial"/>
          <w:color w:val="000000"/>
          <w:sz w:val="26"/>
          <w:szCs w:val="26"/>
        </w:rPr>
        <w:t xml:space="preserve">población vulnerable, se ha conseguido que </w:t>
      </w:r>
      <w:r>
        <w:rPr>
          <w:rFonts w:eastAsia="Arial" w:cs="Arial" w:ascii="Arial" w:hAnsi="Arial"/>
          <w:b w:val="false"/>
          <w:i w:val="false"/>
          <w:caps w:val="false"/>
          <w:smallCaps w:val="false"/>
          <w:color w:val="000000"/>
          <w:sz w:val="26"/>
          <w:szCs w:val="26"/>
        </w:rPr>
        <w:t xml:space="preserve"> los resultados de </w:t>
      </w:r>
      <w:r>
        <w:rPr>
          <w:rFonts w:eastAsia="Arial" w:cs="Arial" w:ascii="Arial" w:hAnsi="Arial"/>
          <w:color w:val="000000"/>
          <w:sz w:val="26"/>
          <w:szCs w:val="26"/>
        </w:rPr>
        <w:t xml:space="preserve">vinculación y promoción educativa </w:t>
      </w:r>
      <w:r>
        <w:rPr>
          <w:rFonts w:eastAsia="Arial" w:cs="Arial" w:ascii="Arial" w:hAnsi="Arial"/>
          <w:b w:val="false"/>
          <w:i w:val="false"/>
          <w:caps w:val="false"/>
          <w:smallCaps w:val="false"/>
          <w:color w:val="000000"/>
          <w:sz w:val="26"/>
          <w:szCs w:val="26"/>
        </w:rPr>
        <w:t>de</w:t>
      </w:r>
      <w:r>
        <w:rPr>
          <w:rFonts w:eastAsia="Arial" w:cs="Arial" w:ascii="Arial" w:hAnsi="Arial"/>
          <w:color w:val="000000"/>
          <w:sz w:val="26"/>
          <w:szCs w:val="26"/>
        </w:rPr>
        <w:t xml:space="preserve"> los menores vinculados al programa en Jerez </w:t>
      </w:r>
      <w:r>
        <w:rPr>
          <w:rFonts w:eastAsia="Arial" w:cs="Arial" w:ascii="Arial" w:hAnsi="Arial"/>
          <w:b w:val="false"/>
          <w:i w:val="false"/>
          <w:caps w:val="false"/>
          <w:smallCaps w:val="false"/>
          <w:color w:val="000000"/>
          <w:sz w:val="26"/>
          <w:szCs w:val="26"/>
        </w:rPr>
        <w:t>se encuentr</w:t>
      </w:r>
      <w:r>
        <w:rPr>
          <w:rFonts w:eastAsia="Arial" w:cs="Arial" w:ascii="Arial" w:hAnsi="Arial"/>
          <w:color w:val="000000"/>
          <w:sz w:val="26"/>
          <w:szCs w:val="26"/>
        </w:rPr>
        <w:t>en</w:t>
      </w:r>
      <w:r>
        <w:rPr>
          <w:rFonts w:eastAsia="Arial" w:cs="Arial" w:ascii="Arial" w:hAnsi="Arial"/>
          <w:b w:val="false"/>
          <w:i w:val="false"/>
          <w:caps w:val="false"/>
          <w:smallCaps w:val="false"/>
          <w:color w:val="000000"/>
          <w:sz w:val="26"/>
          <w:szCs w:val="26"/>
        </w:rPr>
        <w:t xml:space="preserve"> en la media </w:t>
      </w:r>
      <w:r>
        <w:rPr>
          <w:rFonts w:eastAsia="Arial" w:cs="Arial" w:ascii="Arial" w:hAnsi="Arial"/>
          <w:color w:val="000000"/>
          <w:sz w:val="26"/>
          <w:szCs w:val="26"/>
        </w:rPr>
        <w:t>nacional, lo que evidencia que el programa ayuda efectivamente a que menores con dificultades promocionen en el sistema educativo, siendo</w:t>
      </w:r>
      <w:r>
        <w:rPr>
          <w:rFonts w:eastAsia="Arial" w:cs="Arial" w:ascii="Arial" w:hAnsi="Arial"/>
          <w:color w:val="980000"/>
          <w:sz w:val="26"/>
          <w:szCs w:val="26"/>
        </w:rPr>
        <w:t xml:space="preserve"> </w:t>
      </w:r>
      <w:r>
        <w:rPr>
          <w:rFonts w:eastAsia="Arial" w:cs="Arial" w:ascii="Arial" w:hAnsi="Arial"/>
          <w:b w:val="false"/>
          <w:i w:val="false"/>
          <w:caps w:val="false"/>
          <w:smallCaps w:val="false"/>
          <w:color w:val="000000"/>
          <w:sz w:val="26"/>
          <w:szCs w:val="26"/>
        </w:rPr>
        <w:t>“un buen ejemplo de cómo le gusta a Fundación la Caixa que se gestiones la colaboración pública y privada”. También ha avanzado que de cara al próximo curso se baraja la inclusión en el proyecto a familias con menores de 0 a 3 años.</w:t>
      </w:r>
    </w:p>
    <w:p>
      <w:pPr>
        <w:pStyle w:val="LOnormal1"/>
        <w:jc w:val="both"/>
        <w:rPr>
          <w:rFonts w:ascii="Arial" w:hAnsi="Arial" w:eastAsia="Arial" w:cs="Arial"/>
          <w:b w:val="false"/>
          <w:b w:val="false"/>
          <w:i w:val="false"/>
          <w:i w:val="false"/>
          <w:caps w:val="false"/>
          <w:smallCaps w:val="false"/>
          <w:color w:val="000000"/>
          <w:sz w:val="26"/>
          <w:szCs w:val="26"/>
        </w:rPr>
      </w:pPr>
      <w:r>
        <w:rPr>
          <w:rFonts w:eastAsia="Arial" w:cs="Arial" w:ascii="Arial" w:hAnsi="Arial"/>
          <w:b w:val="false"/>
          <w:i w:val="false"/>
          <w:caps w:val="false"/>
          <w:smallCaps w:val="false"/>
          <w:color w:val="000000"/>
          <w:sz w:val="26"/>
          <w:szCs w:val="26"/>
        </w:rPr>
      </w:r>
    </w:p>
    <w:p>
      <w:pPr>
        <w:pStyle w:val="LOnormal1"/>
        <w:jc w:val="both"/>
        <w:rPr>
          <w:b/>
          <w:b/>
        </w:rPr>
      </w:pPr>
      <w:r>
        <w:rPr>
          <w:rFonts w:eastAsia="Arial" w:cs="Arial" w:ascii="Arial" w:hAnsi="Arial"/>
          <w:b/>
          <w:i w:val="false"/>
          <w:caps w:val="false"/>
          <w:smallCaps w:val="false"/>
          <w:color w:val="000000"/>
          <w:sz w:val="26"/>
          <w:szCs w:val="26"/>
        </w:rPr>
        <w:t>Balance 2021/22</w:t>
      </w:r>
    </w:p>
    <w:p>
      <w:pPr>
        <w:pStyle w:val="LOnormal1"/>
        <w:jc w:val="both"/>
        <w:rPr>
          <w:rFonts w:ascii="Arial" w:hAnsi="Arial" w:eastAsia="Arial" w:cs="Arial"/>
          <w:b w:val="false"/>
          <w:b w:val="false"/>
          <w:i w:val="false"/>
          <w:i w:val="false"/>
          <w:caps w:val="false"/>
          <w:smallCaps w:val="false"/>
          <w:color w:val="000000"/>
          <w:sz w:val="26"/>
          <w:szCs w:val="26"/>
        </w:rPr>
      </w:pPr>
      <w:r>
        <w:rPr>
          <w:rFonts w:eastAsia="Arial" w:cs="Arial" w:ascii="Arial" w:hAnsi="Arial"/>
          <w:b w:val="false"/>
          <w:i w:val="false"/>
          <w:caps w:val="false"/>
          <w:smallCaps w:val="false"/>
          <w:color w:val="000000"/>
          <w:sz w:val="26"/>
          <w:szCs w:val="26"/>
        </w:rPr>
      </w:r>
    </w:p>
    <w:p>
      <w:pPr>
        <w:pStyle w:val="LOnormal1"/>
        <w:jc w:val="both"/>
        <w:rPr/>
      </w:pPr>
      <w:r>
        <w:rPr>
          <w:rFonts w:eastAsia="Arial" w:cs="Arial" w:ascii="Arial" w:hAnsi="Arial"/>
          <w:b w:val="false"/>
          <w:i w:val="false"/>
          <w:caps w:val="false"/>
          <w:smallCaps w:val="false"/>
          <w:color w:val="000000"/>
          <w:sz w:val="26"/>
          <w:szCs w:val="26"/>
        </w:rPr>
        <w:t xml:space="preserve">Respeto a los datos del balance, el presupuesto ejecutado del curso 2021/22 alcanzó los </w:t>
      </w:r>
      <w:r>
        <w:rPr>
          <w:rFonts w:eastAsia="Arial" w:cs="Arial" w:ascii="Arial" w:hAnsi="Arial"/>
          <w:color w:val="000000"/>
          <w:sz w:val="26"/>
          <w:szCs w:val="26"/>
        </w:rPr>
        <w:t xml:space="preserve">96.483 </w:t>
      </w:r>
      <w:r>
        <w:rPr>
          <w:rFonts w:eastAsia="Arial" w:cs="Arial" w:ascii="Arial" w:hAnsi="Arial"/>
          <w:b w:val="false"/>
          <w:i w:val="false"/>
          <w:caps w:val="false"/>
          <w:smallCaps w:val="false"/>
          <w:color w:val="000000"/>
          <w:sz w:val="26"/>
          <w:szCs w:val="26"/>
        </w:rPr>
        <w:t xml:space="preserve">euros destinándose las mayores partidas al refuerzo educativo, con 47,516 euros, y educación no formal con 17,421 euros. Le siguieron </w:t>
      </w:r>
      <w:r>
        <w:rPr>
          <w:rFonts w:eastAsia="Arial" w:cs="Arial" w:ascii="Arial" w:hAnsi="Arial"/>
          <w:sz w:val="26"/>
          <w:szCs w:val="26"/>
        </w:rPr>
        <w:t xml:space="preserve">coordinación con 12.500, </w:t>
      </w:r>
      <w:r>
        <w:rPr>
          <w:rFonts w:eastAsia="Arial" w:cs="Arial" w:ascii="Arial" w:hAnsi="Arial"/>
          <w:b w:val="false"/>
          <w:i w:val="false"/>
          <w:caps w:val="false"/>
          <w:smallCaps w:val="false"/>
          <w:color w:val="000000"/>
          <w:sz w:val="26"/>
          <w:szCs w:val="26"/>
        </w:rPr>
        <w:t>acción social, 7.650 euros; atención psicoterapéutica, 6.324,82 euros; bienes, 5.000 euros, y talleres familiares, 3.072 euros.</w:t>
      </w:r>
    </w:p>
    <w:p>
      <w:pPr>
        <w:pStyle w:val="LOnormal1"/>
        <w:jc w:val="both"/>
        <w:rPr>
          <w:rFonts w:ascii="Arial" w:hAnsi="Arial" w:eastAsia="Arial" w:cs="Arial"/>
          <w:b w:val="false"/>
          <w:b w:val="false"/>
          <w:i w:val="false"/>
          <w:i w:val="false"/>
          <w:caps w:val="false"/>
          <w:smallCaps w:val="false"/>
          <w:color w:val="000000"/>
          <w:sz w:val="26"/>
          <w:szCs w:val="26"/>
        </w:rPr>
      </w:pPr>
      <w:r>
        <w:rPr>
          <w:rFonts w:eastAsia="Arial" w:cs="Arial" w:ascii="Arial" w:hAnsi="Arial"/>
          <w:b w:val="false"/>
          <w:i w:val="false"/>
          <w:caps w:val="false"/>
          <w:smallCaps w:val="false"/>
          <w:color w:val="000000"/>
          <w:sz w:val="26"/>
          <w:szCs w:val="26"/>
        </w:rPr>
      </w:r>
    </w:p>
    <w:p>
      <w:pPr>
        <w:pStyle w:val="LOnormal1"/>
        <w:jc w:val="both"/>
        <w:rPr/>
      </w:pPr>
      <w:r>
        <w:rPr>
          <w:rFonts w:eastAsia="Arial" w:cs="Arial" w:ascii="Arial" w:hAnsi="Arial"/>
          <w:b w:val="false"/>
          <w:i w:val="false"/>
          <w:caps w:val="false"/>
          <w:smallCaps w:val="false"/>
          <w:color w:val="000000"/>
          <w:sz w:val="26"/>
          <w:szCs w:val="26"/>
        </w:rPr>
        <w:t>Esta red que desarrolla su trabajo en la Zona Sur de Jerez ha contado con la intervención de la Fundación Secretariado Gitano para el desarrollo del servicio de refuerzo educativo y educación no formal, Proyecto Hombre para la atención psicoterapéutica y CEAin para la coordinación de la red, acción social, refuerzo educativo, educación no formal y apoyo familiar.</w:t>
      </w:r>
    </w:p>
    <w:p>
      <w:pPr>
        <w:pStyle w:val="LOnormal1"/>
        <w:jc w:val="both"/>
        <w:rPr>
          <w:rFonts w:ascii="Arial" w:hAnsi="Arial" w:eastAsia="Arial" w:cs="Arial"/>
          <w:b w:val="false"/>
          <w:b w:val="false"/>
          <w:i w:val="false"/>
          <w:i w:val="false"/>
          <w:caps w:val="false"/>
          <w:smallCaps w:val="false"/>
          <w:color w:val="000000"/>
          <w:sz w:val="26"/>
          <w:szCs w:val="26"/>
        </w:rPr>
      </w:pPr>
      <w:r>
        <w:rPr>
          <w:rFonts w:eastAsia="Arial" w:cs="Arial" w:ascii="Arial" w:hAnsi="Arial"/>
          <w:b w:val="false"/>
          <w:i w:val="false"/>
          <w:caps w:val="false"/>
          <w:smallCaps w:val="false"/>
          <w:color w:val="000000"/>
          <w:sz w:val="26"/>
          <w:szCs w:val="26"/>
        </w:rPr>
      </w:r>
    </w:p>
    <w:p>
      <w:pPr>
        <w:pStyle w:val="LOnormal1"/>
        <w:jc w:val="both"/>
        <w:rPr/>
      </w:pPr>
      <w:r>
        <w:rPr>
          <w:rFonts w:eastAsia="Arial" w:cs="Arial" w:ascii="Arial" w:hAnsi="Arial"/>
          <w:b w:val="false"/>
          <w:i w:val="false"/>
          <w:caps w:val="false"/>
          <w:smallCaps w:val="false"/>
          <w:color w:val="000000"/>
          <w:sz w:val="26"/>
          <w:szCs w:val="26"/>
        </w:rPr>
        <w:t>Entre los diferentes servicios desarrollados se han atendido a un total de 51 familias y 122 menores mostrando un alto índice de ejecución de objetivos del Plan Operativo Anual.</w:t>
      </w:r>
    </w:p>
    <w:p>
      <w:pPr>
        <w:pStyle w:val="LOnormal1"/>
        <w:jc w:val="both"/>
        <w:rPr>
          <w:rFonts w:ascii="Arial" w:hAnsi="Arial" w:eastAsia="Arial" w:cs="Arial"/>
          <w:b w:val="false"/>
          <w:b w:val="false"/>
          <w:i w:val="false"/>
          <w:i w:val="false"/>
          <w:caps w:val="false"/>
          <w:smallCaps w:val="false"/>
          <w:color w:val="000000"/>
          <w:sz w:val="26"/>
          <w:szCs w:val="26"/>
        </w:rPr>
      </w:pPr>
      <w:r>
        <w:rPr>
          <w:rFonts w:eastAsia="Arial" w:cs="Arial" w:ascii="Arial" w:hAnsi="Arial"/>
          <w:b w:val="false"/>
          <w:i w:val="false"/>
          <w:caps w:val="false"/>
          <w:smallCaps w:val="false"/>
          <w:color w:val="000000"/>
          <w:sz w:val="26"/>
          <w:szCs w:val="26"/>
        </w:rPr>
      </w:r>
    </w:p>
    <w:p>
      <w:pPr>
        <w:pStyle w:val="LOnormal1"/>
        <w:jc w:val="both"/>
        <w:rPr>
          <w:b/>
          <w:b/>
        </w:rPr>
      </w:pPr>
      <w:r>
        <w:rPr>
          <w:rFonts w:eastAsia="Arial" w:cs="Arial" w:ascii="Arial" w:hAnsi="Arial"/>
          <w:b/>
          <w:i w:val="false"/>
          <w:caps w:val="false"/>
          <w:smallCaps w:val="false"/>
          <w:color w:val="000000"/>
          <w:sz w:val="26"/>
          <w:szCs w:val="26"/>
        </w:rPr>
        <w:t>Curso 2022/23</w:t>
      </w:r>
    </w:p>
    <w:p>
      <w:pPr>
        <w:pStyle w:val="LOnormal1"/>
        <w:jc w:val="both"/>
        <w:rPr>
          <w:rFonts w:ascii="Arial" w:hAnsi="Arial" w:eastAsia="Arial" w:cs="Arial"/>
          <w:b w:val="false"/>
          <w:b w:val="false"/>
          <w:i w:val="false"/>
          <w:i w:val="false"/>
          <w:caps w:val="false"/>
          <w:smallCaps w:val="false"/>
          <w:color w:val="000000"/>
          <w:sz w:val="26"/>
          <w:szCs w:val="26"/>
        </w:rPr>
      </w:pPr>
      <w:r>
        <w:rPr>
          <w:rFonts w:eastAsia="Arial" w:cs="Arial" w:ascii="Arial" w:hAnsi="Arial"/>
          <w:b w:val="false"/>
          <w:i w:val="false"/>
          <w:caps w:val="false"/>
          <w:smallCaps w:val="false"/>
          <w:color w:val="000000"/>
          <w:sz w:val="26"/>
          <w:szCs w:val="26"/>
        </w:rPr>
      </w:r>
    </w:p>
    <w:p>
      <w:pPr>
        <w:pStyle w:val="LOnormal1"/>
        <w:jc w:val="both"/>
        <w:rPr/>
      </w:pPr>
      <w:r>
        <w:rPr>
          <w:rFonts w:eastAsia="Arial" w:cs="Arial" w:ascii="Arial" w:hAnsi="Arial"/>
          <w:b w:val="false"/>
          <w:i w:val="false"/>
          <w:caps w:val="false"/>
          <w:smallCaps w:val="false"/>
          <w:color w:val="000000"/>
          <w:sz w:val="26"/>
          <w:szCs w:val="26"/>
        </w:rPr>
        <w:t>El programa del presente curso, el presupuesto se ha incrementado hasta los 90.472 euros, distribuidos entre los servicios de refuerzo educativo (56.095 euros), educación no formal (14.697 euros), acción social (7.800 euros), bienes (5.200 euros), atención psicoterapéutica (3.885 euros) y talleres familiares (2.795 euros).</w:t>
      </w:r>
    </w:p>
    <w:p>
      <w:pPr>
        <w:pStyle w:val="LOnormal1"/>
        <w:jc w:val="both"/>
        <w:rPr>
          <w:rFonts w:ascii="Arial" w:hAnsi="Arial" w:eastAsia="Arial" w:cs="Arial"/>
          <w:b w:val="false"/>
          <w:b w:val="false"/>
          <w:i w:val="false"/>
          <w:i w:val="false"/>
          <w:caps w:val="false"/>
          <w:smallCaps w:val="false"/>
          <w:color w:val="000000"/>
          <w:sz w:val="26"/>
          <w:szCs w:val="26"/>
        </w:rPr>
      </w:pPr>
      <w:r>
        <w:rPr>
          <w:rFonts w:eastAsia="Arial" w:cs="Arial" w:ascii="Arial" w:hAnsi="Arial"/>
          <w:b w:val="false"/>
          <w:i w:val="false"/>
          <w:caps w:val="false"/>
          <w:smallCaps w:val="false"/>
          <w:color w:val="000000"/>
          <w:sz w:val="26"/>
          <w:szCs w:val="26"/>
        </w:rPr>
      </w:r>
    </w:p>
    <w:p>
      <w:pPr>
        <w:pStyle w:val="LOnormal1"/>
        <w:jc w:val="both"/>
        <w:rPr/>
      </w:pPr>
      <w:r>
        <w:rPr>
          <w:rFonts w:eastAsia="Arial" w:cs="Arial" w:ascii="Arial" w:hAnsi="Arial"/>
          <w:b w:val="false"/>
          <w:i w:val="false"/>
          <w:caps w:val="false"/>
          <w:smallCaps w:val="false"/>
          <w:color w:val="000000"/>
          <w:sz w:val="26"/>
          <w:szCs w:val="26"/>
        </w:rPr>
        <w:t>Actualmente la red tiene 46 planes de trabajo en ejecución, de los cuales seis familias son nuevas y cuyos hijos e hijas ya se encuentran en los grupos de servicio.</w:t>
      </w:r>
    </w:p>
    <w:p>
      <w:pPr>
        <w:pStyle w:val="LOnormal1"/>
        <w:jc w:val="both"/>
        <w:rPr>
          <w:rFonts w:ascii="Arial" w:hAnsi="Arial" w:eastAsia="Arial" w:cs="Arial"/>
          <w:b w:val="false"/>
          <w:b w:val="false"/>
          <w:i w:val="false"/>
          <w:i w:val="false"/>
          <w:caps w:val="false"/>
          <w:smallCaps w:val="false"/>
          <w:color w:val="000000"/>
          <w:sz w:val="26"/>
          <w:szCs w:val="26"/>
        </w:rPr>
      </w:pPr>
      <w:r>
        <w:rPr>
          <w:rFonts w:eastAsia="Arial" w:cs="Arial" w:ascii="Arial" w:hAnsi="Arial"/>
          <w:b w:val="false"/>
          <w:i w:val="false"/>
          <w:caps w:val="false"/>
          <w:smallCaps w:val="false"/>
          <w:color w:val="000000"/>
          <w:sz w:val="26"/>
          <w:szCs w:val="26"/>
        </w:rPr>
      </w:r>
    </w:p>
    <w:p>
      <w:pPr>
        <w:pStyle w:val="LOnormal1"/>
        <w:jc w:val="both"/>
        <w:rPr/>
      </w:pPr>
      <w:r>
        <w:rPr>
          <w:rFonts w:eastAsia="Arial" w:cs="Arial" w:ascii="Arial" w:hAnsi="Arial"/>
          <w:b w:val="false"/>
          <w:i w:val="false"/>
          <w:caps w:val="false"/>
          <w:smallCaps w:val="false"/>
          <w:color w:val="000000"/>
          <w:sz w:val="26"/>
          <w:szCs w:val="26"/>
        </w:rPr>
        <w:t>En ejecución se encuentran los servicios de refuerzo educativo, con 60 menores atendidos; educación no formal y tiempo libre, con 9 menores, y apoyo educativo familiar, con siete menores y sus respectivas madres.</w:t>
      </w:r>
    </w:p>
    <w:p>
      <w:pPr>
        <w:pStyle w:val="LOnormal1"/>
        <w:jc w:val="both"/>
        <w:rPr>
          <w:rFonts w:ascii="Arial" w:hAnsi="Arial" w:eastAsia="Arial" w:cs="Arial"/>
          <w:b w:val="false"/>
          <w:b w:val="false"/>
          <w:i w:val="false"/>
          <w:i w:val="false"/>
          <w:caps w:val="false"/>
          <w:smallCaps w:val="false"/>
          <w:color w:val="000000"/>
          <w:sz w:val="26"/>
          <w:szCs w:val="26"/>
        </w:rPr>
      </w:pPr>
      <w:r>
        <w:rPr>
          <w:rFonts w:eastAsia="Arial" w:cs="Arial" w:ascii="Arial" w:hAnsi="Arial"/>
          <w:b w:val="false"/>
          <w:i w:val="false"/>
          <w:caps w:val="false"/>
          <w:smallCaps w:val="false"/>
          <w:color w:val="000000"/>
          <w:sz w:val="26"/>
          <w:szCs w:val="26"/>
        </w:rPr>
      </w:r>
    </w:p>
    <w:p>
      <w:pPr>
        <w:pStyle w:val="LOnormal1"/>
        <w:jc w:val="both"/>
        <w:rPr/>
      </w:pPr>
      <w:r>
        <w:rPr>
          <w:rFonts w:eastAsia="Arial" w:cs="Arial" w:ascii="Arial" w:hAnsi="Arial"/>
          <w:b w:val="false"/>
          <w:i w:val="false"/>
          <w:caps w:val="false"/>
          <w:smallCaps w:val="false"/>
          <w:color w:val="000000"/>
          <w:sz w:val="26"/>
          <w:szCs w:val="26"/>
        </w:rPr>
        <w:t>Además, están por ejecutar los servicios de refuerzo educativo, educación formal y tiempo libre y atención psicoterapéutica con la atención a cerca de 80 menores.</w:t>
      </w:r>
    </w:p>
    <w:p>
      <w:pPr>
        <w:pStyle w:val="LOnormal1"/>
        <w:jc w:val="both"/>
        <w:rPr>
          <w:rFonts w:ascii="Arial" w:hAnsi="Arial" w:eastAsia="Arial" w:cs="Arial"/>
          <w:b w:val="false"/>
          <w:b w:val="false"/>
          <w:i w:val="false"/>
          <w:i w:val="false"/>
          <w:caps w:val="false"/>
          <w:smallCaps w:val="false"/>
          <w:color w:val="000000"/>
          <w:sz w:val="26"/>
          <w:szCs w:val="26"/>
        </w:rPr>
      </w:pPr>
      <w:r>
        <w:rPr>
          <w:rFonts w:eastAsia="Arial" w:cs="Arial" w:ascii="Arial" w:hAnsi="Arial"/>
          <w:b w:val="false"/>
          <w:i w:val="false"/>
          <w:caps w:val="false"/>
          <w:smallCaps w:val="false"/>
          <w:color w:val="000000"/>
          <w:sz w:val="26"/>
          <w:szCs w:val="26"/>
        </w:rPr>
      </w:r>
    </w:p>
    <w:p>
      <w:pPr>
        <w:pStyle w:val="LOnormal1"/>
        <w:jc w:val="both"/>
        <w:rPr/>
      </w:pPr>
      <w:r>
        <w:rPr>
          <w:rFonts w:eastAsia="Arial" w:cs="Arial" w:ascii="Arial" w:hAnsi="Arial"/>
          <w:b w:val="false"/>
          <w:i w:val="false"/>
          <w:caps w:val="false"/>
          <w:smallCaps w:val="false"/>
          <w:color w:val="000000"/>
          <w:sz w:val="26"/>
          <w:szCs w:val="26"/>
        </w:rPr>
        <w:t>Por su parte se han finalizado algunos de los servicio incluidos en refuerzo educativo y apoyo educativo familiar con la participación de doce menores y siete madres.</w:t>
      </w:r>
    </w:p>
    <w:p>
      <w:pPr>
        <w:pStyle w:val="LOnormal1"/>
        <w:jc w:val="both"/>
        <w:rPr>
          <w:rFonts w:ascii="Arial" w:hAnsi="Arial" w:eastAsia="Arial" w:cs="Arial"/>
          <w:sz w:val="26"/>
          <w:szCs w:val="26"/>
        </w:rPr>
      </w:pPr>
      <w:r>
        <w:rPr>
          <w:rFonts w:eastAsia="Arial" w:cs="Arial" w:ascii="Arial" w:hAnsi="Arial"/>
          <w:sz w:val="26"/>
          <w:szCs w:val="26"/>
        </w:rPr>
      </w:r>
    </w:p>
    <w:p>
      <w:pPr>
        <w:pStyle w:val="LOnormal1"/>
        <w:jc w:val="both"/>
        <w:rPr>
          <w:rFonts w:ascii="Arial" w:hAnsi="Arial" w:eastAsia="Arial" w:cs="Arial"/>
          <w:sz w:val="26"/>
          <w:szCs w:val="26"/>
        </w:rPr>
      </w:pPr>
      <w:r>
        <w:rPr>
          <w:rFonts w:eastAsia="Arial" w:cs="Arial" w:ascii="Arial" w:hAnsi="Arial"/>
          <w:sz w:val="26"/>
          <w:szCs w:val="26"/>
        </w:rPr>
        <w:t xml:space="preserve">   </w:t>
      </w:r>
    </w:p>
    <w:tbl>
      <w:tblPr>
        <w:tblStyle w:val="Table1"/>
        <w:tblW w:w="7649" w:type="dxa"/>
        <w:jc w:val="left"/>
        <w:tblInd w:w="5" w:type="dxa"/>
        <w:tblLayout w:type="fixed"/>
        <w:tblCellMar>
          <w:top w:w="0" w:type="dxa"/>
          <w:left w:w="108" w:type="dxa"/>
          <w:bottom w:w="0" w:type="dxa"/>
          <w:right w:w="108" w:type="dxa"/>
        </w:tblCellMar>
        <w:tblLook w:val="0400"/>
      </w:tblPr>
      <w:tblGrid>
        <w:gridCol w:w="7649"/>
      </w:tblGrid>
      <w:tr>
        <w:trPr/>
        <w:tc>
          <w:tcPr>
            <w:tcW w:w="7649" w:type="dxa"/>
            <w:tcBorders/>
            <w:shd w:fill="F8EFD9" w:val="clear"/>
          </w:tcPr>
          <w:p>
            <w:pPr>
              <w:pStyle w:val="LOnormal1"/>
              <w:widowControl w:val="false"/>
              <w:rPr>
                <w:i w:val="false"/>
                <w:i w:val="false"/>
                <w:iCs w:val="false"/>
              </w:rPr>
            </w:pPr>
            <w:r>
              <w:rPr>
                <w:rFonts w:eastAsia="Arial" w:cs="Arial" w:ascii="Arial" w:hAnsi="Arial"/>
                <w:i w:val="false"/>
                <w:iCs w:val="false"/>
                <w:sz w:val="22"/>
                <w:szCs w:val="22"/>
              </w:rPr>
              <w:t>Se adjunta fotografía</w:t>
            </w:r>
          </w:p>
          <w:p>
            <w:pPr>
              <w:pStyle w:val="LOnormal1"/>
              <w:widowControl w:val="false"/>
              <w:rPr>
                <w:rFonts w:ascii="Arial" w:hAnsi="Arial" w:eastAsia="Arial" w:cs="Arial"/>
                <w:i/>
                <w:i/>
                <w:sz w:val="22"/>
                <w:szCs w:val="22"/>
              </w:rPr>
            </w:pPr>
            <w:r>
              <w:rPr>
                <w:rFonts w:eastAsia="Arial" w:cs="Arial" w:ascii="Arial" w:hAnsi="Arial"/>
                <w:i/>
                <w:sz w:val="22"/>
                <w:szCs w:val="22"/>
              </w:rPr>
            </w:r>
          </w:p>
        </w:tc>
      </w:tr>
    </w:tbl>
    <w:p>
      <w:pPr>
        <w:pStyle w:val="LOnormal1"/>
        <w:rPr>
          <w:rFonts w:ascii="Arial" w:hAnsi="Arial" w:eastAsia="Arial" w:cs="Arial"/>
          <w:b/>
          <w:b/>
          <w:sz w:val="36"/>
          <w:szCs w:val="36"/>
        </w:rPr>
      </w:pPr>
      <w:r>
        <w:rPr>
          <w:rFonts w:eastAsia="Arial" w:cs="Arial" w:ascii="Arial" w:hAnsi="Arial"/>
          <w:b/>
          <w:sz w:val="36"/>
          <w:szCs w:val="36"/>
        </w:rPr>
      </w:r>
    </w:p>
    <w:p>
      <w:pPr>
        <w:pStyle w:val="LOnormal1"/>
        <w:keepNext w:val="false"/>
        <w:keepLines w:val="false"/>
        <w:pageBreakBefore w:val="false"/>
        <w:widowControl/>
        <w:shd w:val="clear" w:fill="auto"/>
        <w:spacing w:lineRule="auto" w:line="288" w:before="0" w:after="140"/>
        <w:ind w:left="0" w:right="0" w:hanging="0"/>
        <w:jc w:val="left"/>
        <w:rPr>
          <w:rFonts w:ascii="Arial" w:hAnsi="Arial" w:eastAsia="Arial" w:cs="Arial"/>
          <w:b/>
          <w:b/>
          <w:i w:val="false"/>
          <w:i w:val="false"/>
          <w:caps w:val="false"/>
          <w:smallCaps w:val="false"/>
          <w:strike w:val="false"/>
          <w:dstrike w:val="false"/>
          <w:color w:val="000000"/>
          <w:position w:val="0"/>
          <w:sz w:val="36"/>
          <w:sz w:val="36"/>
          <w:szCs w:val="36"/>
          <w:u w:val="none"/>
          <w:shd w:fill="auto" w:val="clear"/>
          <w:vertAlign w:val="baseline"/>
        </w:rPr>
      </w:pPr>
      <w:r>
        <w:rPr/>
      </w:r>
    </w:p>
    <w:sectPr>
      <w:headerReference w:type="default" r:id="rId2"/>
      <w:footerReference w:type="default" r:id="rId3"/>
      <w:type w:val="nextPage"/>
      <w:pgSz w:w="11906" w:h="16838"/>
      <w:pgMar w:left="2835" w:right="1418" w:gutter="0" w:header="709" w:top="1418" w:footer="680" w:bottom="198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swiss"/>
    <w:pitch w:val="variable"/>
  </w:font>
  <w:font w:name="Times New Roman">
    <w:charset w:val="00"/>
    <w:family w:val="swiss"/>
    <w:pitch w:val="variable"/>
  </w:font>
  <w:font w:name="Calibri">
    <w:charset w:val="00"/>
    <w:family w:val="swiss"/>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Calibri">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1"/>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6"/>
        <w:sz w:val="26"/>
        <w:szCs w:val="26"/>
        <w:u w:val="single"/>
        <w:shd w:fill="auto" w:val="clear"/>
        <w:vertAlign w:val="baseline"/>
      </w:rPr>
    </w:pPr>
    <w:r>
      <w:rPr>
        <w:rFonts w:eastAsia="Tahoma" w:cs="Tahoma"/>
        <w:b w:val="false"/>
        <w:i w:val="false"/>
        <w:caps w:val="false"/>
        <w:smallCaps w:val="false"/>
        <w:strike w:val="false"/>
        <w:dstrike w:val="false"/>
        <w:color w:val="000000"/>
        <w:position w:val="0"/>
        <w:sz w:val="26"/>
        <w:sz w:val="26"/>
        <w:szCs w:val="26"/>
        <w:u w:val="single"/>
        <w:shd w:fill="auto" w:val="clear"/>
        <w:vertAlign w:val="baseline"/>
      </w:rPr>
    </w:r>
  </w:p>
  <w:p>
    <w:pPr>
      <w:pStyle w:val="LOnormal1"/>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ahoma" w:cs="Tahoma"/>
        <w:b w:val="false"/>
        <w:i w:val="false"/>
        <w:caps w:val="false"/>
        <w:smallCaps w:val="false"/>
        <w:strike w:val="false"/>
        <w:dstrike w:val="false"/>
        <w:color w:val="000000"/>
        <w:position w:val="0"/>
        <w:sz w:val="26"/>
        <w:sz w:val="26"/>
        <w:szCs w:val="26"/>
        <w:u w:val="none"/>
        <w:shd w:fill="auto" w:val="clear"/>
        <w:vertAlign w:val="baseli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rcRect l="-10044" t="-1263" r="-10044" b="-1263"/>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4"/>
        <w:szCs w:val="24"/>
        <w:lang w:val="es-ES"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LOnormal1"/>
    <w:next w:val="LOnormal1"/>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LOnormal1"/>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LOnormal1"/>
    <w:next w:val="LOnormal1"/>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paragraph" w:styleId="Ttulo6">
    <w:name w:val="Heading 6"/>
    <w:basedOn w:val="LOnormal1"/>
    <w:next w:val="LO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LOnormal1"/>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LOnormal1"/>
    <w:pPr>
      <w:spacing w:lineRule="auto" w:line="288" w:before="0" w:after="140"/>
    </w:pPr>
    <w:rPr/>
  </w:style>
  <w:style w:type="paragraph" w:styleId="Lista">
    <w:name w:val="List"/>
    <w:basedOn w:val="Cuerpodetexto"/>
    <w:pPr/>
    <w:rPr>
      <w:rFonts w:cs="Mangal"/>
    </w:rPr>
  </w:style>
  <w:style w:type="paragraph" w:styleId="Leyenda">
    <w:name w:val="Caption"/>
    <w:basedOn w:val="LOnormal1"/>
    <w:qFormat/>
    <w:pPr>
      <w:suppressLineNumbers/>
      <w:spacing w:before="120" w:after="120"/>
    </w:pPr>
    <w:rPr>
      <w:rFonts w:cs="Arial"/>
      <w:i/>
      <w:iCs/>
      <w:sz w:val="24"/>
      <w:szCs w:val="24"/>
    </w:rPr>
  </w:style>
  <w:style w:type="paragraph" w:styleId="Ndice" w:customStyle="1">
    <w:name w:val="Índice"/>
    <w:basedOn w:val="LOnormal1"/>
    <w:qFormat/>
    <w:pPr>
      <w:suppressLineNumbers/>
    </w:pPr>
    <w:rPr>
      <w:rFonts w:cs="Mangal"/>
    </w:rPr>
  </w:style>
  <w:style w:type="paragraph" w:styleId="LOnormal1" w:default="1">
    <w:name w:val="LO-normal1"/>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1"/>
    <w:next w:val="LOnormal1"/>
    <w:qFormat/>
    <w:pPr>
      <w:keepNext w:val="true"/>
      <w:keepLines/>
      <w:pageBreakBefore w:val="false"/>
      <w:spacing w:lineRule="auto" w:line="240" w:before="480" w:after="120"/>
    </w:pPr>
    <w:rPr>
      <w:b/>
      <w:sz w:val="72"/>
      <w:szCs w:val="72"/>
    </w:rPr>
  </w:style>
  <w:style w:type="paragraph" w:styleId="Caption">
    <w:name w:val="caption"/>
    <w:basedOn w:val="LOnormal1"/>
    <w:qFormat/>
    <w:pPr>
      <w:suppressLineNumbers/>
      <w:spacing w:before="120" w:after="120"/>
    </w:pPr>
    <w:rPr>
      <w:rFonts w:cs="Arial"/>
      <w:i/>
      <w:iCs/>
      <w:szCs w:val="24"/>
    </w:rPr>
  </w:style>
  <w:style w:type="paragraph" w:styleId="Encabezado1" w:customStyle="1">
    <w:name w:val="Encabezado1"/>
    <w:basedOn w:val="LOnormal1"/>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LOnormal1"/>
    <w:next w:val="Cuerpodetexto"/>
    <w:qFormat/>
    <w:pPr>
      <w:keepNext w:val="true"/>
      <w:spacing w:before="240" w:after="120"/>
    </w:pPr>
    <w:rPr>
      <w:rFonts w:ascii="Liberation Sans" w:hAnsi="Liberation Sans" w:eastAsia="Arial Unicode MS" w:cs="Mangal"/>
      <w:sz w:val="28"/>
      <w:szCs w:val="28"/>
    </w:rPr>
  </w:style>
  <w:style w:type="paragraph" w:styleId="Ttulo61" w:customStyle="1">
    <w:name w:val="Título6"/>
    <w:basedOn w:val="LOnormal1"/>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LOnormal1"/>
    <w:qFormat/>
    <w:pPr>
      <w:suppressLineNumbers/>
      <w:spacing w:before="120" w:after="120"/>
    </w:pPr>
    <w:rPr>
      <w:rFonts w:cs="Arial"/>
      <w:i/>
      <w:iCs/>
      <w:szCs w:val="24"/>
    </w:rPr>
  </w:style>
  <w:style w:type="paragraph" w:styleId="Ttulo41" w:customStyle="1">
    <w:name w:val="Título4"/>
    <w:basedOn w:val="LOnormal1"/>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LOnormal1"/>
    <w:qFormat/>
    <w:pPr>
      <w:suppressLineNumbers/>
      <w:spacing w:before="120" w:after="120"/>
    </w:pPr>
    <w:rPr>
      <w:rFonts w:cs="Arial"/>
      <w:i/>
      <w:iCs/>
      <w:szCs w:val="24"/>
    </w:rPr>
  </w:style>
  <w:style w:type="paragraph" w:styleId="Ttulo31" w:customStyle="1">
    <w:name w:val="Título3"/>
    <w:basedOn w:val="LOnormal1"/>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LOnormal1"/>
    <w:qFormat/>
    <w:pPr>
      <w:suppressLineNumbers/>
      <w:spacing w:before="120" w:after="120"/>
    </w:pPr>
    <w:rPr>
      <w:rFonts w:cs="Arial"/>
      <w:i/>
      <w:iCs/>
      <w:szCs w:val="24"/>
    </w:rPr>
  </w:style>
  <w:style w:type="paragraph" w:styleId="Ttulo21" w:customStyle="1">
    <w:name w:val="Título2"/>
    <w:basedOn w:val="LOnormal1"/>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LOnormal1"/>
    <w:qFormat/>
    <w:pPr>
      <w:suppressLineNumbers/>
      <w:spacing w:before="120" w:after="120"/>
    </w:pPr>
    <w:rPr>
      <w:rFonts w:cs="Arial"/>
      <w:i/>
      <w:iCs/>
      <w:szCs w:val="24"/>
    </w:rPr>
  </w:style>
  <w:style w:type="paragraph" w:styleId="Descripcin1" w:customStyle="1">
    <w:name w:val="Descripción1"/>
    <w:basedOn w:val="LOnormal1"/>
    <w:qFormat/>
    <w:pPr>
      <w:suppressLineNumbers/>
      <w:spacing w:before="120" w:after="120"/>
    </w:pPr>
    <w:rPr>
      <w:rFonts w:cs="Mangal"/>
      <w:i/>
      <w:iCs/>
      <w:szCs w:val="24"/>
    </w:rPr>
  </w:style>
  <w:style w:type="paragraph" w:styleId="Cabeceraypie" w:customStyle="1">
    <w:name w:val="Cabecera y pie"/>
    <w:basedOn w:val="LOnormal1"/>
    <w:qFormat/>
    <w:pPr>
      <w:suppressLineNumbers/>
      <w:tabs>
        <w:tab w:val="clear" w:pos="720"/>
        <w:tab w:val="center" w:pos="4819" w:leader="none"/>
        <w:tab w:val="right" w:pos="9638" w:leader="none"/>
      </w:tabs>
    </w:pPr>
    <w:rPr/>
  </w:style>
  <w:style w:type="paragraph" w:styleId="Cabecera">
    <w:name w:val="Header"/>
    <w:basedOn w:val="LOnormal1"/>
    <w:pPr>
      <w:tabs>
        <w:tab w:val="clear" w:pos="720"/>
        <w:tab w:val="center" w:pos="4252" w:leader="none"/>
        <w:tab w:val="right" w:pos="8504" w:leader="none"/>
      </w:tabs>
    </w:pPr>
    <w:rPr/>
  </w:style>
  <w:style w:type="paragraph" w:styleId="Piedepgina">
    <w:name w:val="Footer"/>
    <w:basedOn w:val="LOnormal1"/>
    <w:pPr>
      <w:tabs>
        <w:tab w:val="clear" w:pos="720"/>
        <w:tab w:val="center" w:pos="4252" w:leader="none"/>
        <w:tab w:val="right" w:pos="8504" w:leader="none"/>
      </w:tabs>
    </w:pPr>
    <w:rPr/>
  </w:style>
  <w:style w:type="paragraph" w:styleId="Cuerpodetextoconsangra">
    <w:name w:val="Body Text Indent"/>
    <w:basedOn w:val="LOnormal1"/>
    <w:pPr>
      <w:ind w:left="540" w:hanging="0"/>
    </w:pPr>
    <w:rPr>
      <w:rFonts w:ascii="Arial" w:hAnsi="Arial" w:cs="Arial"/>
      <w:b/>
      <w:bCs/>
      <w:sz w:val="40"/>
      <w:lang w:val="es-ES_tradnl"/>
    </w:rPr>
  </w:style>
  <w:style w:type="paragraph" w:styleId="NormalWeb">
    <w:name w:val="Normal (Web)"/>
    <w:basedOn w:val="LOnormal1"/>
    <w:qFormat/>
    <w:pPr/>
    <w:rPr>
      <w:rFonts w:ascii="Times New Roman" w:hAnsi="Times New Roman" w:eastAsia="Calibri" w:cs="Times New Roman"/>
      <w:szCs w:val="24"/>
    </w:rPr>
  </w:style>
  <w:style w:type="paragraph" w:styleId="ListParagraph">
    <w:name w:val="List Paragraph"/>
    <w:basedOn w:val="LOnormal1"/>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LOnormal1"/>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LOnormal1"/>
    <w:qFormat/>
    <w:pPr/>
    <w:rPr>
      <w:rFonts w:ascii="Liberation Mono" w:hAnsi="Liberation Mono" w:eastAsia="NSimSun" w:cs="Liberation Mono"/>
      <w:sz w:val="20"/>
    </w:rPr>
  </w:style>
  <w:style w:type="paragraph" w:styleId="Textosinformato3" w:customStyle="1">
    <w:name w:val="Texto sin formato3"/>
    <w:basedOn w:val="LOnormal1"/>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LOnormal1"/>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LOnormal1"/>
    <w:qFormat/>
    <w:pPr/>
    <w:rPr>
      <w:rFonts w:ascii="Consolas" w:hAnsi="Consolas" w:eastAsia="Calibri" w:cs="Times New Roman"/>
      <w:sz w:val="21"/>
      <w:szCs w:val="21"/>
      <w:lang w:bidi="hi-IN"/>
    </w:rPr>
  </w:style>
  <w:style w:type="paragraph" w:styleId="Contenidodelatabla" w:customStyle="1">
    <w:name w:val="Contenido de la tabla"/>
    <w:basedOn w:val="LOnormal1"/>
    <w:qFormat/>
    <w:pPr>
      <w:suppressLineNumbers/>
    </w:pPr>
    <w:rPr/>
  </w:style>
  <w:style w:type="paragraph" w:styleId="Encabezado11" w:customStyle="1">
    <w:name w:val="Encabezado 1"/>
    <w:basedOn w:val="LOnormal1"/>
    <w:next w:val="LOnormal1"/>
    <w:qFormat/>
    <w:pPr>
      <w:keepNext w:val="true"/>
      <w:jc w:val="center"/>
    </w:pPr>
    <w:rPr>
      <w:rFonts w:ascii="Arial" w:hAnsi="Arial" w:cs="Arial"/>
      <w:b/>
      <w:bCs/>
      <w:sz w:val="22"/>
    </w:rPr>
  </w:style>
  <w:style w:type="paragraph" w:styleId="Encabezamiento" w:customStyle="1">
    <w:name w:val="Encabezamiento"/>
    <w:basedOn w:val="LOnormal1"/>
    <w:qFormat/>
    <w:pPr>
      <w:tabs>
        <w:tab w:val="clear" w:pos="720"/>
        <w:tab w:val="center" w:pos="4252" w:leader="none"/>
        <w:tab w:val="right" w:pos="8504" w:leader="none"/>
      </w:tabs>
    </w:pPr>
    <w:rPr/>
  </w:style>
  <w:style w:type="paragraph" w:styleId="Encabezamientoizquierdo" w:customStyle="1">
    <w:name w:val="Encabezamiento izquierdo"/>
    <w:basedOn w:val="LOnormal1"/>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LOnormal1"/>
    <w:qFormat/>
    <w:pPr>
      <w:spacing w:lineRule="atLeast" w:line="182"/>
    </w:pPr>
    <w:rPr>
      <w:rFonts w:ascii="Arial" w:hAnsi="Arial" w:cs="Arial"/>
      <w:sz w:val="27"/>
      <w:szCs w:val="27"/>
    </w:rPr>
  </w:style>
  <w:style w:type="paragraph" w:styleId="Quote">
    <w:name w:val="Quote"/>
    <w:basedOn w:val="LOnormal1"/>
    <w:qFormat/>
    <w:pPr>
      <w:spacing w:before="0" w:after="283"/>
      <w:ind w:left="567" w:right="567" w:hanging="0"/>
    </w:pPr>
    <w:rPr/>
  </w:style>
  <w:style w:type="paragraph" w:styleId="Textoindependiente21" w:customStyle="1">
    <w:name w:val="Texto independiente 21"/>
    <w:basedOn w:val="LOnormal1"/>
    <w:qFormat/>
    <w:pPr>
      <w:jc w:val="both"/>
    </w:pPr>
    <w:rPr/>
  </w:style>
  <w:style w:type="paragraph" w:styleId="Nombredireccininterior" w:customStyle="1">
    <w:name w:val="Nombre dirección interior"/>
    <w:basedOn w:val="LOnormal1"/>
    <w:next w:val="LOnormal1"/>
    <w:qFormat/>
    <w:pPr>
      <w:spacing w:lineRule="atLeast" w:line="240" w:before="220" w:after="0"/>
    </w:pPr>
    <w:rPr>
      <w:rFonts w:ascii="Garamond" w:hAnsi="Garamond" w:cs="Garamond"/>
      <w:sz w:val="20"/>
    </w:rPr>
  </w:style>
  <w:style w:type="paragraph" w:styleId="Prrafodelista1" w:customStyle="1">
    <w:name w:val="Párrafo de lista1"/>
    <w:basedOn w:val="LOnormal1"/>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LOnormal1"/>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LOnormal1"/>
    <w:qFormat/>
    <w:pPr/>
    <w:rPr>
      <w:rFonts w:ascii="Consolas" w:hAnsi="Consolas" w:eastAsia="Calibri" w:cs="Times New Roman"/>
      <w:sz w:val="21"/>
      <w:szCs w:val="21"/>
    </w:rPr>
  </w:style>
  <w:style w:type="paragraph" w:styleId="Xmsolistparagraph" w:customStyle="1">
    <w:name w:val="x_msolistparagraph"/>
    <w:basedOn w:val="LOnormal1"/>
    <w:qFormat/>
    <w:pPr>
      <w:suppressAutoHyphens w:val="false"/>
      <w:spacing w:before="280" w:after="280"/>
    </w:pPr>
    <w:rPr>
      <w:rFonts w:ascii="Times New Roman" w:hAnsi="Times New Roman" w:cs="Times New Roman"/>
      <w:sz w:val="20"/>
    </w:rPr>
  </w:style>
  <w:style w:type="paragraph" w:styleId="Textodebloque1" w:customStyle="1">
    <w:name w:val="Texto de bloque1"/>
    <w:basedOn w:val="LOnormal1"/>
    <w:qFormat/>
    <w:pPr>
      <w:ind w:left="567" w:right="-285" w:hanging="0"/>
    </w:pPr>
    <w:rPr>
      <w:rFonts w:ascii="Helvetica" w:hAnsi="Helvetica" w:cs="Helvetica"/>
      <w:color w:val="181512"/>
      <w:sz w:val="36"/>
    </w:rPr>
  </w:style>
  <w:style w:type="paragraph" w:styleId="Textosinformato4" w:customStyle="1">
    <w:name w:val="Texto sin formato4"/>
    <w:basedOn w:val="LOnormal1"/>
    <w:qFormat/>
    <w:pPr/>
    <w:rPr>
      <w:rFonts w:ascii="Consolas" w:hAnsi="Consolas" w:eastAsia="Calibri" w:cs="Times New Roman"/>
      <w:sz w:val="21"/>
      <w:szCs w:val="21"/>
    </w:rPr>
  </w:style>
  <w:style w:type="paragraph" w:styleId="Encabezado2" w:customStyle="1">
    <w:name w:val="Encabezado2"/>
    <w:basedOn w:val="LOnormal1"/>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LOnormal1"/>
    <w:qFormat/>
    <w:pPr/>
    <w:rPr>
      <w:rFonts w:ascii="Segoe UI" w:hAnsi="Segoe UI" w:cs="Segoe UI"/>
      <w:sz w:val="18"/>
      <w:szCs w:val="18"/>
    </w:rPr>
  </w:style>
  <w:style w:type="paragraph" w:styleId="Textocomentario1" w:customStyle="1">
    <w:name w:val="Texto comentario1"/>
    <w:basedOn w:val="LOnormal1"/>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LOnormal1"/>
    <w:qFormat/>
    <w:pPr>
      <w:suppressLineNumbers/>
      <w:spacing w:before="120" w:after="120"/>
    </w:pPr>
    <w:rPr>
      <w:rFonts w:cs="Arial"/>
      <w:i/>
      <w:iCs/>
      <w:szCs w:val="24"/>
    </w:rPr>
  </w:style>
  <w:style w:type="paragraph" w:styleId="Ttulo51" w:customStyle="1">
    <w:name w:val="Título5"/>
    <w:basedOn w:val="LOnormal1"/>
    <w:next w:val="Cuerpodetexto"/>
    <w:qFormat/>
    <w:pPr>
      <w:keepNext w:val="true"/>
      <w:spacing w:before="240" w:after="120"/>
    </w:pPr>
    <w:rPr>
      <w:rFonts w:ascii="Liberation Sans" w:hAnsi="Liberation Sans" w:eastAsia="Microsoft YaHei" w:cs="Arial"/>
      <w:sz w:val="28"/>
      <w:szCs w:val="28"/>
    </w:rPr>
  </w:style>
  <w:style w:type="paragraph" w:styleId="Subttulo">
    <w:name w:val="Subtitle"/>
    <w:basedOn w:val="LOnormal1"/>
    <w:next w:val="LO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hdR7xS/wbb0SsHaAEt81D+t7wUtw==">AMUW2mXGrqEgaVesDHUyr0y7dvt+38mD3aYZ1+QTO9ZiZkhl4MH2HR/6H2vqgdouvTGGYd1XJuzmu6Bt0jx3dICxTBgr4JVYMhCq/TWqMmjiTX+YhxfwOHM=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LibreOffice/7.3.6.2$Windows_X86_64 LibreOffice_project/c28ca90fd6e1a19e189fc16c05f8f8924961e12e</Application>
  <AppVersion>15.0000</AppVersion>
  <Pages>3</Pages>
  <Words>726</Words>
  <Characters>3891</Characters>
  <CharactersWithSpaces>4606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2023-01-26T12:41:19Z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