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rPr>
      </w:pPr>
      <w:r>
        <w:rPr>
          <w:rFonts w:cs="Arial" w:ascii="Arial" w:hAnsi="Arial"/>
          <w:b/>
          <w:bCs/>
          <w:sz w:val="36"/>
          <w:szCs w:val="36"/>
        </w:rPr>
        <w:t>El Ayuntamiento entrega los premios del Certamen de Poemas y Cartas de Amor en Buen Trato</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w:hAnsi="Arial"/>
        </w:rPr>
      </w:pPr>
      <w:r>
        <w:rPr>
          <w:rFonts w:eastAsia="Tahoma" w:cs="Arial" w:ascii="Arial" w:hAnsi="Arial"/>
          <w:b/>
          <w:bCs/>
          <w:color w:val="auto"/>
          <w:kern w:val="2"/>
          <w:sz w:val="26"/>
          <w:szCs w:val="26"/>
          <w:lang w:val="es-ES" w:eastAsia="zh-CN" w:bidi="ar-SA"/>
        </w:rPr>
        <w:t>28 de abril de 2023</w:t>
      </w:r>
      <w:r>
        <w:rPr>
          <w:rFonts w:eastAsia="Tahoma" w:cs="Arial" w:ascii="Arial" w:hAnsi="Arial"/>
          <w:b w:val="false"/>
          <w:bCs w:val="false"/>
          <w:color w:val="auto"/>
          <w:kern w:val="2"/>
          <w:sz w:val="26"/>
          <w:szCs w:val="26"/>
          <w:lang w:val="es-ES" w:eastAsia="zh-CN" w:bidi="ar-SA"/>
        </w:rPr>
        <w:t xml:space="preserve">. El Museo Arqueológico ha acogido el acto de entrega de premios del V Certamen de Poemas y Cartas de Amor en Buen Trato. La Delegación de Igualdad y Diversidad continúa trabajando en la sensibilización en Igualdad con la comunidad educativa con una actividad consolidada en la programación municipal y que ha contado en esta ocasión con 75 obras participantes de un total de ocho colegios e institutos. </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eastAsia="Tahoma" w:cs="Arial" w:ascii="Arial" w:hAnsi="Arial"/>
          <w:b w:val="false"/>
          <w:bCs w:val="false"/>
          <w:color w:val="auto"/>
          <w:kern w:val="2"/>
          <w:sz w:val="26"/>
          <w:szCs w:val="26"/>
          <w:lang w:val="es-ES" w:eastAsia="zh-CN" w:bidi="ar-SA"/>
        </w:rPr>
        <w:t>En la modalidad de Bachillerato, el jurado ha otorgado el primer premio a Julia Sáez Romero, alumna de de la Escuela de Arte, por la obra ‘No soy tuya’. El segundo premio ha sido para Pablo García Martínez, del IES Elena García Armada. En la modalidad de ES</w:t>
      </w:r>
      <w:r>
        <w:rPr>
          <w:rFonts w:ascii="Arial" w:hAnsi="Arial"/>
          <w:sz w:val="26"/>
          <w:szCs w:val="26"/>
        </w:rPr>
        <w:t>O, el jurado ha concedido el primer premio a  Raquel Peña Sánchez, del Colegio San José, por ‘El amor verdadero’. El segundo premio ha sido para María Hita Fernández, también del Colegio de San José, por ‘Cuatro estaciones’. El jurado ha concedido una mención a ‘Resiliente’, de Anna Sole Estany, del IES Santa Isabel de Hungría.</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ascii="Arial" w:hAnsi="Arial"/>
          <w:sz w:val="26"/>
          <w:szCs w:val="26"/>
        </w:rPr>
        <w:t xml:space="preserve">Los delegados de Igualdad y Diversidad, Ana Hérica Ramos, y de Reactivación Económica, Captación de Inversiones, Educación y Empleo, Juan Antonio Cabello, han destacado el compromiso demostrado por cada una de las obras participantes, agradeciendo el apoyo de los centros para que esta actividad cale en el alumnado. Ganadores y ganadoras han tenido la ocasión de leer sus textos, en un pequeño recital de poesía en el que se ha puesto en valor cómo las relaciones en buen trato parten del respeto, la igualdad y la cooperación. </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eastAsia="Tahoma" w:cs="Arial" w:ascii="Arial" w:hAnsi="Arial"/>
          <w:b w:val="false"/>
          <w:bCs w:val="false"/>
          <w:color w:val="auto"/>
          <w:kern w:val="2"/>
          <w:sz w:val="26"/>
          <w:szCs w:val="26"/>
          <w:lang w:val="es-ES" w:eastAsia="zh-CN" w:bidi="ar-SA"/>
        </w:rPr>
        <w:t xml:space="preserve">El Certamen de Cartas y Poemas de Amor en Buen Trato refuerza el trabajo educativo de sensibilización y promoción de relaciones afectivas en buen trato en población adolescente y joven que desarrolla la Delegación de Igualdad y Diversidad a través de sus talleres educativos, y que este año han incluido talleres de creación literaria con perspectiva de género.  </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ascii="Arial" w:hAnsi="Arial"/>
          <w:sz w:val="26"/>
          <w:szCs w:val="26"/>
        </w:rPr>
        <w:t>El jurado ha estado formado por Josefa Parra Ramos, poeta y directora de Actividades de la Fundación José Manuel Caballero Bonald; María José Vadillo Pérez, asesora del gabinete de Convivencia e Igualdad de la Delegación Territorial de Educación y maestra de primaria; Paqui Estapia Ramírez, técnica de la Delegación de Educación del Ayuntamiento de Jerez; Sonia Herrera Collado, periodista del área de Comunicación del Ayuntamiento de Jerez; Carmen Moreno Pérez, Licenciada en Filología Hispánica, escritora, editora y librera.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LibreOffice/7.3.6.2$Windows_X86_64 LibreOffice_project/c28ca90fd6e1a19e189fc16c05f8f8924961e12e</Application>
  <AppVersion>15.0000</AppVersion>
  <Pages>2</Pages>
  <Words>414</Words>
  <Characters>2105</Characters>
  <CharactersWithSpaces>2518</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2023-04-28T12:49:57Z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