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color w:val="BABABA"/>
          <w:sz w:val="28"/>
          <w:szCs w:val="28"/>
        </w:rPr>
      </w:pPr>
      <w:r>
        <w:rPr>
          <w:rFonts w:ascii="Arial Narrow" w:hAnsi="Arial Narrow"/>
          <w:color w:val="BABABA"/>
          <w:sz w:val="28"/>
          <w:szCs w:val="28"/>
        </w:rPr>
        <w:t>CENTRO HISTÓRICO</w:t>
      </w:r>
    </w:p>
    <w:p>
      <w:pPr>
        <w:pStyle w:val="Normal"/>
        <w:rPr>
          <w:sz w:val="36"/>
          <w:szCs w:val="36"/>
        </w:rPr>
      </w:pPr>
      <w:r>
        <w:rPr>
          <w:sz w:val="36"/>
          <w:szCs w:val="36"/>
        </w:rPr>
      </w:r>
    </w:p>
    <w:p>
      <w:pPr>
        <w:pStyle w:val="Cuerpodetexto"/>
        <w:widowControl w:val="false"/>
        <w:shd w:val="clear" w:fill="FFFFFF"/>
        <w:tabs>
          <w:tab w:val="clear" w:pos="720"/>
          <w:tab w:val="left" w:pos="729" w:leader="none"/>
        </w:tabs>
        <w:suppressAutoHyphens w:val="true"/>
        <w:spacing w:lineRule="auto" w:line="240" w:before="0" w:after="142"/>
        <w:ind w:left="0" w:right="0" w:hanging="0"/>
        <w:jc w:val="left"/>
        <w:rPr>
          <w:rFonts w:ascii="Arial Narrow" w:hAnsi="Arial Narrow"/>
        </w:rPr>
      </w:pPr>
      <w:r>
        <w:rPr>
          <w:rFonts w:eastAsia="Trebuchet MS" w:cs="Arial" w:ascii="Arial Narrow" w:hAnsi="Arial Narrow"/>
          <w:b/>
          <w:bCs/>
          <w:color w:val="000000"/>
          <w:spacing w:val="-3"/>
          <w:sz w:val="36"/>
          <w:szCs w:val="36"/>
          <w:u w:val="none"/>
          <w:lang w:eastAsia="es-ES_tradnl"/>
        </w:rPr>
        <w:t>La Comisión de Patrimonio Histórico da luz verde a nuevos proyectos residenciales en el centro histórico</w:t>
      </w:r>
    </w:p>
    <w:p>
      <w:pPr>
        <w:pStyle w:val="Cuerpodetexto"/>
        <w:widowControl w:val="false"/>
        <w:shd w:val="clear" w:fill="FFFFFF"/>
        <w:tabs>
          <w:tab w:val="clear" w:pos="720"/>
          <w:tab w:val="left" w:pos="729" w:leader="none"/>
        </w:tabs>
        <w:spacing w:lineRule="auto" w:line="240" w:before="0" w:after="142"/>
        <w:rPr>
          <w:rFonts w:ascii="Arial" w:hAnsi="Arial" w:cs="Arial"/>
          <w:b w:val="false"/>
          <w:b w:val="false"/>
          <w:bCs w:val="false"/>
          <w:sz w:val="12"/>
          <w:szCs w:val="12"/>
          <w:u w:val="none"/>
        </w:rPr>
      </w:pPr>
      <w:r>
        <w:rPr>
          <w:rFonts w:cs="Arial" w:ascii="Arial" w:hAnsi="Arial"/>
          <w:b w:val="false"/>
          <w:bCs w:val="false"/>
          <w:sz w:val="12"/>
          <w:szCs w:val="12"/>
          <w:u w:val="none"/>
        </w:rPr>
      </w:r>
    </w:p>
    <w:p>
      <w:pPr>
        <w:pStyle w:val="Cuerpodetexto"/>
        <w:widowControl w:val="false"/>
        <w:shd w:val="clear" w:fill="FFFFFF"/>
        <w:tabs>
          <w:tab w:val="clear" w:pos="720"/>
          <w:tab w:val="left" w:pos="729" w:leader="none"/>
        </w:tabs>
        <w:spacing w:lineRule="auto" w:line="240" w:before="0" w:after="142"/>
        <w:ind w:left="0" w:right="0" w:hanging="0"/>
        <w:jc w:val="left"/>
        <w:rPr>
          <w:rFonts w:ascii="Arial Narrow" w:hAnsi="Arial Narrow"/>
          <w:sz w:val="32"/>
          <w:szCs w:val="32"/>
        </w:rPr>
      </w:pPr>
      <w:r>
        <w:rPr>
          <w:rFonts w:eastAsia="Trebuchet MS" w:cs="Arial" w:ascii="Arial Narrow" w:hAnsi="Arial Narrow"/>
          <w:b w:val="false"/>
          <w:bCs w:val="false"/>
          <w:i w:val="false"/>
          <w:iCs w:val="false"/>
          <w:caps w:val="false"/>
          <w:smallCaps w:val="false"/>
          <w:color w:val="000000"/>
          <w:spacing w:val="-3"/>
          <w:sz w:val="32"/>
          <w:szCs w:val="32"/>
          <w:u w:val="none"/>
          <w:lang w:eastAsia="es-ES_tradnl"/>
        </w:rPr>
        <w:t>Entre las propuestas autorizadas figuran la adaptación y reforma de dos inmuebles situados en calles Lealas y Medina para viviendas</w:t>
      </w:r>
    </w:p>
    <w:p>
      <w:pPr>
        <w:pStyle w:val="Cuerpodetexto"/>
        <w:widowControl w:val="false"/>
        <w:shd w:val="clear" w:fill="FFFFFF"/>
        <w:tabs>
          <w:tab w:val="clear" w:pos="720"/>
          <w:tab w:val="left" w:pos="729" w:leader="none"/>
        </w:tabs>
        <w:spacing w:lineRule="auto" w:line="240" w:before="0" w:after="142"/>
        <w:ind w:left="0" w:right="0" w:hanging="0"/>
        <w:jc w:val="both"/>
        <w:rPr>
          <w:sz w:val="32"/>
          <w:szCs w:val="32"/>
        </w:rPr>
      </w:pPr>
      <w:r>
        <w:rPr>
          <w:rFonts w:eastAsia="Trebuchet MS" w:cs="Arial" w:ascii="Arial" w:hAnsi="Arial"/>
          <w:b w:val="false"/>
          <w:bCs w:val="false"/>
          <w:i w:val="false"/>
          <w:iCs w:val="false"/>
          <w:caps w:val="false"/>
          <w:smallCaps w:val="false"/>
          <w:color w:val="000000"/>
          <w:spacing w:val="-3"/>
          <w:sz w:val="32"/>
          <w:szCs w:val="32"/>
          <w:u w:val="none"/>
          <w:lang w:eastAsia="es-ES_tradnl"/>
        </w:rPr>
        <w:br/>
      </w:r>
      <w:r>
        <w:rPr>
          <w:rFonts w:eastAsia="Trebuchet MS" w:cs="Arial" w:ascii="Arial Narrow" w:hAnsi="Arial Narrow"/>
          <w:b/>
          <w:bCs/>
          <w:i w:val="false"/>
          <w:iCs w:val="false"/>
          <w:caps w:val="false"/>
          <w:smallCaps w:val="false"/>
          <w:color w:val="000000"/>
          <w:spacing w:val="-3"/>
          <w:sz w:val="28"/>
          <w:szCs w:val="28"/>
          <w:u w:val="none"/>
          <w:lang w:eastAsia="es-ES_tradnl"/>
        </w:rPr>
        <w:t>1</w:t>
      </w:r>
      <w:r>
        <w:rPr>
          <w:rFonts w:eastAsia="Trebuchet MS" w:cs="Arial" w:ascii="Arial Narrow" w:hAnsi="Arial Narrow"/>
          <w:b/>
          <w:bCs/>
          <w:color w:val="000000"/>
          <w:spacing w:val="-3"/>
          <w:sz w:val="28"/>
          <w:szCs w:val="28"/>
          <w:u w:val="none"/>
          <w:lang w:eastAsia="es-ES_tradnl"/>
        </w:rPr>
        <w:t xml:space="preserve"> de </w:t>
      </w:r>
      <w:r>
        <w:rPr>
          <w:rFonts w:eastAsia="Trebuchet MS" w:cs="Arial" w:ascii="Arial Narrow" w:hAnsi="Arial Narrow"/>
          <w:b/>
          <w:bCs/>
          <w:color w:val="000000"/>
          <w:spacing w:val="-3"/>
          <w:sz w:val="28"/>
          <w:szCs w:val="28"/>
          <w:u w:val="none"/>
          <w:lang w:eastAsia="es-ES_tradnl"/>
        </w:rPr>
        <w:t>mayo</w:t>
      </w:r>
      <w:r>
        <w:rPr>
          <w:rFonts w:eastAsia="Trebuchet MS" w:cs="Arial" w:ascii="Arial Narrow" w:hAnsi="Arial Narrow"/>
          <w:b/>
          <w:bCs/>
          <w:color w:val="000000"/>
          <w:spacing w:val="-3"/>
          <w:sz w:val="28"/>
          <w:szCs w:val="28"/>
          <w:u w:val="none"/>
          <w:lang w:eastAsia="es-ES_tradnl"/>
        </w:rPr>
        <w:t xml:space="preserve"> de 2023. </w:t>
      </w:r>
      <w:r>
        <w:rPr>
          <w:rFonts w:eastAsia="Tahoma" w:cs="Arial" w:ascii="Arial Narrow" w:hAnsi="Arial Narrow"/>
          <w:b w:val="false"/>
          <w:bCs w:val="false"/>
          <w:color w:val="000000"/>
          <w:spacing w:val="-3"/>
          <w:kern w:val="2"/>
          <w:sz w:val="28"/>
          <w:szCs w:val="28"/>
          <w:u w:val="none"/>
          <w:shd w:fill="auto" w:val="clear"/>
          <w:lang w:val="es-ES" w:eastAsia="zh-CN" w:bidi="ar-SA"/>
        </w:rPr>
        <w:t xml:space="preserve">La Comisión Local de Patrimonio Histórico, celebrada esta semana, ha dictaminado favorablemente alrededor de una decena de propuestas de intervención en inmuebles del centro histórico, a instancias de particulares y empresas interesadas en llevar a cabo trabajos de rehabilitación, reformas u obra nueva en locales, viviendas o negocios. </w:t>
      </w:r>
    </w:p>
    <w:p>
      <w:pPr>
        <w:pStyle w:val="Cuerpodetexto"/>
        <w:widowControl w:val="false"/>
        <w:shd w:val="clear" w:fill="FFFFFF"/>
        <w:tabs>
          <w:tab w:val="clear" w:pos="720"/>
          <w:tab w:val="left" w:pos="729" w:leader="none"/>
        </w:tabs>
        <w:spacing w:lineRule="auto" w:line="240" w:before="0" w:after="142"/>
        <w:ind w:left="0" w:right="0" w:hanging="0"/>
        <w:jc w:val="both"/>
        <w:rPr>
          <w:rFonts w:ascii="Arial Narrow" w:hAnsi="Arial Narrow"/>
          <w:sz w:val="28"/>
          <w:szCs w:val="28"/>
        </w:rPr>
      </w:pPr>
      <w:r>
        <w:rPr>
          <w:rFonts w:eastAsia="Tahoma" w:cs="Arial" w:ascii="Arial Narrow" w:hAnsi="Arial Narrow"/>
          <w:b w:val="false"/>
          <w:bCs w:val="false"/>
          <w:color w:val="000000"/>
          <w:spacing w:val="-3"/>
          <w:kern w:val="2"/>
          <w:sz w:val="28"/>
          <w:szCs w:val="28"/>
          <w:u w:val="none"/>
          <w:shd w:fill="auto" w:val="clear"/>
          <w:lang w:val="es-ES" w:eastAsia="zh-CN" w:bidi="ar-SA"/>
        </w:rPr>
        <w:t>Entre estos asuntos, se ha dado luz verde por parte de esta Comisión a la propuesta de adaptación de un local comercial de un edificio situado en la calle Lealas a uso residencial, contemplándose la construcción de dos viviendas. Actualmente el local se encuentra diáfano y sin uso, contando con una superficie construida de 145,10 m</w:t>
      </w:r>
      <w:r>
        <w:rPr>
          <w:rFonts w:eastAsia="Tahoma" w:cs="Arial" w:ascii="Arial Narrow" w:hAnsi="Arial Narrow"/>
          <w:b w:val="false"/>
          <w:bCs w:val="false"/>
          <w:color w:val="000000"/>
          <w:spacing w:val="-3"/>
          <w:kern w:val="2"/>
          <w:sz w:val="28"/>
          <w:szCs w:val="28"/>
          <w:u w:val="none"/>
          <w:shd w:fill="auto" w:val="clear"/>
          <w:vertAlign w:val="superscript"/>
          <w:lang w:val="es-ES" w:eastAsia="zh-CN" w:bidi="ar-SA"/>
        </w:rPr>
        <w:t>2</w:t>
      </w:r>
      <w:r>
        <w:rPr>
          <w:rFonts w:eastAsia="Tahoma" w:cs="Arial" w:ascii="Arial Narrow" w:hAnsi="Arial Narrow"/>
          <w:b w:val="false"/>
          <w:bCs w:val="false"/>
          <w:color w:val="000000"/>
          <w:spacing w:val="-3"/>
          <w:kern w:val="2"/>
          <w:sz w:val="28"/>
          <w:szCs w:val="28"/>
          <w:u w:val="none"/>
          <w:shd w:fill="auto" w:val="clear"/>
          <w:lang w:val="es-ES" w:eastAsia="zh-CN" w:bidi="ar-SA"/>
        </w:rPr>
        <w:t>.</w:t>
      </w:r>
    </w:p>
    <w:p>
      <w:pPr>
        <w:pStyle w:val="Cuerpodetexto"/>
        <w:widowControl w:val="false"/>
        <w:shd w:val="clear" w:fill="FFFFFF"/>
        <w:tabs>
          <w:tab w:val="clear" w:pos="720"/>
          <w:tab w:val="left" w:pos="729" w:leader="none"/>
        </w:tabs>
        <w:spacing w:lineRule="auto" w:line="240" w:before="0" w:after="142"/>
        <w:ind w:left="0" w:right="0" w:hanging="0"/>
        <w:jc w:val="both"/>
        <w:rPr>
          <w:rFonts w:ascii="Arial Narrow" w:hAnsi="Arial Narrow"/>
          <w:sz w:val="28"/>
          <w:szCs w:val="28"/>
        </w:rPr>
      </w:pPr>
      <w:r>
        <w:rPr>
          <w:rFonts w:eastAsia="Tahoma" w:cs="Arial" w:ascii="Arial Narrow" w:hAnsi="Arial Narrow"/>
          <w:b w:val="false"/>
          <w:bCs w:val="false"/>
          <w:color w:val="000000"/>
          <w:spacing w:val="-3"/>
          <w:kern w:val="2"/>
          <w:sz w:val="28"/>
          <w:szCs w:val="28"/>
          <w:u w:val="none"/>
          <w:shd w:fill="auto" w:val="clear"/>
          <w:lang w:val="es-ES" w:eastAsia="zh-CN" w:bidi="ar-SA"/>
        </w:rPr>
        <w:t xml:space="preserve">Igualmente, se ha autorizado un proyecto similar en otro inmueble de la calle Medina, consistente en esta ocasión, en la adaptación de un oficina para cambio de uso a vivienda. </w:t>
      </w:r>
    </w:p>
    <w:p>
      <w:pPr>
        <w:pStyle w:val="Cuerpodetexto"/>
        <w:widowControl w:val="false"/>
        <w:shd w:val="clear" w:fill="FFFFFF"/>
        <w:tabs>
          <w:tab w:val="clear" w:pos="720"/>
          <w:tab w:val="left" w:pos="729" w:leader="none"/>
        </w:tabs>
        <w:spacing w:lineRule="auto" w:line="240" w:before="0" w:after="142"/>
        <w:ind w:left="0" w:right="0" w:hanging="0"/>
        <w:jc w:val="both"/>
        <w:rPr>
          <w:sz w:val="28"/>
          <w:szCs w:val="28"/>
        </w:rPr>
      </w:pPr>
      <w:r>
        <w:rPr>
          <w:rFonts w:eastAsia="Tahoma" w:cs="Arial" w:ascii="Arial Narrow" w:hAnsi="Arial Narrow"/>
          <w:b w:val="false"/>
          <w:bCs w:val="false"/>
          <w:color w:val="000000"/>
          <w:spacing w:val="-3"/>
          <w:kern w:val="2"/>
          <w:sz w:val="28"/>
          <w:szCs w:val="28"/>
          <w:u w:val="none"/>
          <w:shd w:fill="auto" w:val="clear"/>
          <w:lang w:val="es-ES" w:eastAsia="zh-CN" w:bidi="ar-SA"/>
        </w:rPr>
        <w:t>Por otro lado, la Comisión Local de Patrimonio ha dictaminado otras intervenciones solicitadas desde la iniciativa privada, entre las que se encuentran las obras de adaptación y mejoras en un local de la Plaza Esteve, el proyecto de restauración parcial de la puerta de entrada de un edificio de la calle Liebre, así como distintas obras de reforma en viviendas particulares y de instalación de placas solares para uso particular.</w:t>
      </w:r>
      <w:r>
        <w:rPr>
          <w:rFonts w:eastAsia="Tahoma" w:cs="Arial" w:ascii="Arial" w:hAnsi="Arial"/>
          <w:b w:val="false"/>
          <w:bCs w:val="false"/>
          <w:color w:val="000000"/>
          <w:spacing w:val="-3"/>
          <w:kern w:val="2"/>
          <w:sz w:val="28"/>
          <w:szCs w:val="28"/>
          <w:u w:val="none"/>
          <w:shd w:fill="auto" w:val="clear"/>
          <w:lang w:val="es-ES" w:eastAsia="zh-CN" w:bidi="ar-SA"/>
        </w:rPr>
        <w:t xml:space="preserve"> </w:t>
      </w:r>
    </w:p>
    <w:p>
      <w:pPr>
        <w:pStyle w:val="Cuerpodetexto"/>
        <w:widowControl w:val="false"/>
        <w:shd w:val="clear" w:fill="FFFFFF"/>
        <w:tabs>
          <w:tab w:val="clear" w:pos="720"/>
          <w:tab w:val="left" w:pos="729" w:leader="none"/>
        </w:tabs>
        <w:spacing w:lineRule="auto" w:line="240" w:before="0" w:after="142"/>
        <w:ind w:left="0" w:right="0" w:hanging="0"/>
        <w:jc w:val="both"/>
        <w:rPr>
          <w:rFonts w:ascii="Arial" w:hAnsi="Arial"/>
          <w:sz w:val="24"/>
          <w:szCs w:val="24"/>
        </w:rPr>
      </w:pPr>
      <w:r>
        <w:rPr>
          <w:rFonts w:ascii="Arial" w:hAnsi="Arial"/>
          <w:sz w:val="24"/>
          <w:szCs w:val="24"/>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E8E8E8" w:val="clear"/>
          </w:tcPr>
          <w:p>
            <w:pPr>
              <w:pStyle w:val="Normal"/>
              <w:widowControl w:val="false"/>
              <w:rPr>
                <w:rFonts w:ascii="Arial Narrow" w:hAnsi="Arial Narrow"/>
                <w:i w:val="false"/>
                <w:i w:val="false"/>
                <w:iCs w:val="false"/>
              </w:rPr>
            </w:pPr>
            <w:r>
              <w:rPr>
                <w:rFonts w:cs="Arial" w:ascii="Arial Narrow" w:hAnsi="Arial Narrow"/>
                <w:i w:val="false"/>
                <w:iCs w:val="false"/>
                <w:sz w:val="22"/>
                <w:szCs w:val="22"/>
              </w:rPr>
              <w:t>Se adjunta fotografía.</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character" w:styleId="Fuentedeprrafopredeter">
    <w:name w:val="Fuente de párrafo predeter."/>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Textoindependiente31">
    <w:name w:val="Texto independiente 31"/>
    <w:basedOn w:val="Normal"/>
    <w:qFormat/>
    <w:pPr>
      <w:spacing w:before="0" w:after="120"/>
    </w:pPr>
    <w:rPr>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Application>LibreOffice/7.3.7.2$Windows_X86_64 LibreOffice_project/e114eadc50a9ff8d8c8a0567d6da8f454beeb84f</Application>
  <AppVersion>15.0000</AppVersion>
  <Pages>1</Pages>
  <Words>250</Words>
  <Characters>1328</Characters>
  <CharactersWithSpaces>1574</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2023-04-28T12:06:23Z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