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rPr>
      </w:pPr>
      <w:r>
        <w:rPr>
          <w:rFonts w:cs="Arial" w:ascii="Arial Narrow" w:hAnsi="Arial Narrow"/>
          <w:b/>
          <w:bCs/>
          <w:sz w:val="36"/>
          <w:szCs w:val="36"/>
        </w:rPr>
        <w:t>Ayuntamiento y Mesa Local de Convivencia impulsan la Feria de la Diversidad 2023</w:t>
      </w:r>
    </w:p>
    <w:p>
      <w:pPr>
        <w:pStyle w:val="Normal"/>
        <w:rPr>
          <w:rFonts w:ascii="Arial" w:hAnsi="Arial" w:cs="Arial"/>
          <w:b/>
          <w:b/>
          <w:bCs/>
          <w:sz w:val="36"/>
          <w:szCs w:val="36"/>
        </w:rPr>
      </w:pPr>
      <w:r>
        <w:rPr>
          <w:rFonts w:cs="Arial" w:ascii="Arial" w:hAnsi="Arial"/>
          <w:b/>
          <w:bCs/>
          <w:sz w:val="36"/>
          <w:szCs w:val="36"/>
        </w:rPr>
      </w:r>
    </w:p>
    <w:p>
      <w:pPr>
        <w:pStyle w:val="Normal"/>
        <w:rPr>
          <w:rFonts w:ascii="Arial Narrow" w:hAnsi="Arial Narrow"/>
        </w:rPr>
      </w:pPr>
      <w:r>
        <w:rPr>
          <w:rFonts w:eastAsia="Tahoma" w:cs="Arial" w:ascii="Arial Narrow" w:hAnsi="Arial Narrow"/>
          <w:sz w:val="36"/>
          <w:szCs w:val="24"/>
        </w:rPr>
        <w:t>Los Claustros de Santo Domingo acogerán las actividades los días 24 y 25 de mayo</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rFonts w:ascii="Arial Narrow" w:hAnsi="Arial Narrow"/>
          <w:sz w:val="26"/>
          <w:szCs w:val="26"/>
        </w:rPr>
      </w:pPr>
      <w:r>
        <w:rPr>
          <w:rFonts w:eastAsia="Tahoma" w:cs="Arial" w:ascii="Arial Narrow" w:hAnsi="Arial Narrow"/>
          <w:b/>
          <w:bCs/>
          <w:color w:val="auto"/>
          <w:kern w:val="2"/>
          <w:sz w:val="26"/>
          <w:szCs w:val="26"/>
          <w:lang w:val="es-ES" w:eastAsia="zh-CN" w:bidi="ar-SA"/>
        </w:rPr>
        <w:t>3 de mayo de 2023</w:t>
      </w:r>
      <w:r>
        <w:rPr>
          <w:rFonts w:eastAsia="Tahoma" w:cs="Arial" w:ascii="Arial Narrow" w:hAnsi="Arial Narrow"/>
          <w:b w:val="false"/>
          <w:bCs w:val="false"/>
          <w:color w:val="auto"/>
          <w:kern w:val="2"/>
          <w:sz w:val="26"/>
          <w:szCs w:val="26"/>
          <w:lang w:val="es-ES" w:eastAsia="zh-CN" w:bidi="ar-SA"/>
        </w:rPr>
        <w:t>. El Ayuntamiento y la Mesa Local de Convivencia impulsan una nueva edición de la Feria de la Diversidad, que se celebrará en los Claustros de Santo Domingo, los días 24 y 25 de mayo. Esta programación ofrecerá un año más un amplio abanico de charlas y talleres, que se desarrollarán en horario de mañana con la participación de centros educativos, y por la tarde para el público en general, junto a exposiciones y zona de stands con participación de un total de más de una veintena de entidades y asociaciones.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La delegada de Igualdad y Diversidad, Ana Hérica Ramos, junto a parte de las entidades participantes, ha presentado hoy toda la programación prevista, con la que se pretende visibilizar y difundir los objetivos de la Mesa Local de Convivencia, y de todos los colectivos que la conforman.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Los centros educativos podrán participar en propuestas tan interesantes como un encuentro literario a cargo del presidente de la Asociación Bubisher, Limam Boisha; la proyección del documental ‘Caminantes’, de la plataforma Jerez África; y los talleres ‘Historia del Pueblo Gitano’, a cargo de la Fundación Secretariado Gitano; ‘El restaurante del pueblo’, de Fundación Mornese; ‘Música y diversidad cultural’, dinamizado por ASPO, Flampa y Ciencias del Trabajo, y ‘¿Tú qué piensas’, de Diaconía España.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El miércoles 24, el público podrá disfrutar por la tarde de la charla ‘Semana cultural del libro África-España’,  dinamizada por ASPO, Flampa y Ciencias del Trabajo’; el taller ‘El hombre que quiero ser. La migración como oportunidad para la igualdad de género’, de ACCEM; y la proyección de ‘El reto de mañana’, de la Fundación Secretariado Gitano’.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El jueves  25, se desarrollará a partir de las 18.10 horas una charla sobre el Programa de Protección Internacional, a cargo de Cruz Roja, y una charla sobre proyectos del Hogar La Salle. A las 19.15 horas se celebrará un taller de iniciación a la Danza Oriental, con la artista libanesa Nada Chouaib.</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El programa incluye actividades que se desarrollarán durante las dos jornadas, como un Taller de Henna a cargo de la Comunidad Saharaui de Jerez y ASPO; Taller de Costura y Reciclaje de CEAin; Concurso ‘Quién sabe más’, de Fundación Mornese; Juegos interactivos ‘Desmontando bulos sobre la inmigración’, de Lab3in; y Realidad virtual, a cargo de Cruz Roja.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El programa incluye las exposiciones ‘Africa más cerca’, de la Plataforma Jerez África; ‘Irrepetibles’, realizada por Yolanda Rosado con motivo del 30º aniversario de CEAin; Kleur: Historias del África Negra, de Agata Sandecor, Plataforma Jerez Árica; La luz de las niñas, de Entreculturas, y Mujeres del mundo, de Cruz Roja.</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eastAsia="Tahoma" w:cs="Arial" w:ascii="Arial Narrow" w:hAnsi="Arial Narrow"/>
          <w:b w:val="false"/>
          <w:bCs w:val="false"/>
          <w:color w:val="auto"/>
          <w:kern w:val="2"/>
          <w:sz w:val="26"/>
          <w:szCs w:val="26"/>
          <w:lang w:val="es-ES" w:eastAsia="zh-CN" w:bidi="ar-SA"/>
        </w:rPr>
        <w:t>Esta Feria de la Diversidad contará con expositores de la Delegación de Igualdad y Diversidad, ACCEM, ASPO, Bismillah, CEAin, Comunidad Saharaui de Jerez, Coordinadora de ONGD de la Provincia de Cádiz, Cruz Roja, Diaconía España, Entreculturas, Flampa Jerez, Fundación Mornese, Fundación Secretariado Gitano, Hogar La Salle Jerez, Jerelesgay, Aida Book&amp;More, Oxfam Intermon, Plataforma Jerez África, Proceso Comunitario Intercultural Sur y Oeste, Tharsis Betel, y por parte de la UCA, Facultad de Ciencias del Trabajo y Lab3In.</w:t>
      </w:r>
    </w:p>
    <w:p>
      <w:pPr>
        <w:pStyle w:val="Normal"/>
        <w:jc w:val="both"/>
        <w:rPr>
          <w:rFonts w:ascii="Arial Narrow" w:hAnsi="Arial Narrow" w:eastAsia="Tahoma" w:cs="Arial"/>
          <w:b w:val="false"/>
          <w:b w:val="false"/>
          <w:bCs w:val="false"/>
          <w:sz w:val="26"/>
          <w:szCs w:val="26"/>
        </w:rPr>
      </w:pPr>
      <w:r>
        <w:rPr>
          <w:rFonts w:eastAsia="Tahoma" w:cs="Arial" w:ascii="Arial Narrow" w:hAnsi="Arial Narrow"/>
          <w:b w:val="false"/>
          <w:bCs w:val="false"/>
          <w:sz w:val="26"/>
          <w:szCs w:val="26"/>
        </w:rPr>
      </w:r>
    </w:p>
    <w:p>
      <w:pPr>
        <w:pStyle w:val="Normal"/>
        <w:jc w:val="both"/>
        <w:rPr>
          <w:rFonts w:ascii="Arial" w:hAnsi="Arial" w:cs="Arial"/>
          <w:sz w:val="26"/>
          <w:szCs w:val="26"/>
        </w:rPr>
      </w:pPr>
      <w:r>
        <w:rPr>
          <w:rFonts w:cs="Arial" w:ascii="Arial" w:hAnsi="Arial"/>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shd w:fill="E8E8E8" w:val="clear"/>
          </w:tcPr>
          <w:p>
            <w:pPr>
              <w:pStyle w:val="Normal"/>
              <w:widowControl w:val="false"/>
              <w:rPr>
                <w:rFonts w:ascii="Arial Narrow" w:hAnsi="Arial Narrow"/>
                <w:i w:val="false"/>
                <w:i w:val="false"/>
                <w:iCs w:val="false"/>
              </w:rPr>
            </w:pPr>
            <w:r>
              <w:rPr>
                <w:rFonts w:cs="Arial" w:ascii="Arial Narrow" w:hAnsi="Arial Narrow"/>
                <w:i w:val="false"/>
                <w:iCs w:val="false"/>
                <w:sz w:val="22"/>
                <w:szCs w:val="22"/>
              </w:rPr>
              <w:t>Se adjunta fotografía y enlace de audio de la delegada Ana Hérica y la representante de Fundación Secretariado Gitano, Rocío Junquera:</w:t>
            </w:r>
          </w:p>
          <w:p>
            <w:pPr>
              <w:pStyle w:val="Normal"/>
              <w:widowControl w:val="false"/>
              <w:rPr/>
            </w:pPr>
            <w:r>
              <w:rPr>
                <w:rFonts w:cs="Arial" w:ascii="Arial Narrow" w:hAnsi="Arial Narrow"/>
                <w:i w:val="false"/>
                <w:iCs w:val="false"/>
                <w:sz w:val="22"/>
                <w:szCs w:val="22"/>
              </w:rPr>
              <w:t xml:space="preserve"> </w:t>
            </w:r>
            <w:hyperlink r:id="rId2">
              <w:r>
                <w:rPr>
                  <w:rStyle w:val="EnlacedeInternet"/>
                  <w:rFonts w:cs="Arial" w:ascii="Arial Narrow" w:hAnsi="Arial Narrow"/>
                  <w:i w:val="false"/>
                  <w:iCs w:val="false"/>
                  <w:sz w:val="22"/>
                  <w:szCs w:val="22"/>
                </w:rPr>
                <w:t>https://ssweb.seap.minhap.es/almacen/descarga/envio/5320c19a104eb7df9afbf57278b3c92a215d4b18</w:t>
              </w:r>
            </w:hyperlink>
          </w:p>
        </w:tc>
      </w:tr>
    </w:tbl>
    <w:p>
      <w:pPr>
        <w:pStyle w:val="Normal"/>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02" t="-4280" r="-9102" b="-4280"/>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320c19a104eb7df9afbf57278b3c92a215d4b1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Application>LibreOffice/7.3.7.2$Windows_X86_64 LibreOffice_project/e114eadc50a9ff8d8c8a0567d6da8f454beeb84f</Application>
  <AppVersion>15.0000</AppVersion>
  <Pages>2</Pages>
  <Words>558</Words>
  <Characters>3015</Characters>
  <CharactersWithSpaces>3564</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2023-05-03T12:50:19Z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