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color w:val="DBDBDB" w:themeColor="accent3" w:themeTint="66"/>
          <w:sz w:val="28"/>
        </w:rPr>
      </w:pPr>
      <w:r>
        <w:rPr>
          <w:rFonts w:cs="Arial" w:ascii="Arial" w:hAnsi="Arial"/>
          <w:color w:val="DBDBDB" w:themeColor="accent3" w:themeTint="66"/>
          <w:sz w:val="28"/>
        </w:rPr>
      </w:r>
    </w:p>
    <w:p>
      <w:pPr>
        <w:pStyle w:val="Normal"/>
        <w:rPr>
          <w:rFonts w:ascii="Arial Narrow" w:hAnsi="Arial Narrow" w:cs="Times New Roman"/>
          <w:b/>
          <w:b/>
          <w:kern w:val="0"/>
          <w:sz w:val="36"/>
          <w:lang w:eastAsia="es-ES"/>
        </w:rPr>
      </w:pPr>
      <w:r>
        <w:rPr>
          <w:rFonts w:cs="Tahoma" w:ascii="Arial Narrow" w:hAnsi="Arial Narrow"/>
          <w:b/>
          <w:kern w:val="2"/>
          <w:sz w:val="36"/>
          <w:szCs w:val="26"/>
          <w:lang w:eastAsia="zh-CN"/>
        </w:rPr>
        <w:t>El Archivo Municipal está a punto de finalizar las reformas previstas para la reordenación de los fondos y abrirá de nuevo sus puertas a mediados de junio</w:t>
      </w:r>
    </w:p>
    <w:p>
      <w:pPr>
        <w:pStyle w:val="Normal"/>
        <w:rPr>
          <w:rFonts w:ascii="Arial Narrow" w:hAnsi="Arial Narrow" w:cs="Times New Roman"/>
          <w:b/>
          <w:b/>
          <w:kern w:val="0"/>
          <w:sz w:val="36"/>
          <w:lang w:eastAsia="es-ES"/>
        </w:rPr>
      </w:pPr>
      <w:r>
        <w:rPr>
          <w:rFonts w:cs="Times New Roman" w:ascii="Arial Narrow" w:hAnsi="Arial Narrow"/>
          <w:b/>
          <w:kern w:val="0"/>
          <w:sz w:val="36"/>
          <w:lang w:eastAsia="es-ES"/>
        </w:rPr>
      </w:r>
    </w:p>
    <w:p>
      <w:pPr>
        <w:pStyle w:val="Normal"/>
        <w:jc w:val="left"/>
        <w:rPr>
          <w:sz w:val="32"/>
          <w:szCs w:val="32"/>
        </w:rPr>
      </w:pPr>
      <w:r>
        <w:rPr>
          <w:rFonts w:cs="Tahoma" w:ascii="Arial Narrow" w:hAnsi="Arial Narrow"/>
          <w:b w:val="false"/>
          <w:bCs w:val="false"/>
          <w:kern w:val="2"/>
          <w:sz w:val="32"/>
          <w:szCs w:val="32"/>
          <w:lang w:eastAsia="zh-CN"/>
        </w:rPr>
        <w:t>Mantendrá hasta entonces tanto la programación cultural como el servicio de consulta de documentos de forma digital</w:t>
      </w:r>
    </w:p>
    <w:p>
      <w:pPr>
        <w:pStyle w:val="Normal"/>
        <w:jc w:val="left"/>
        <w:rPr>
          <w:rFonts w:ascii="Arial Narrow" w:hAnsi="Arial Narrow" w:cs="Times New Roman"/>
          <w:b w:val="false"/>
          <w:b w:val="false"/>
          <w:bCs w:val="false"/>
          <w:kern w:val="0"/>
          <w:sz w:val="32"/>
          <w:szCs w:val="32"/>
          <w:lang w:eastAsia="es-ES"/>
        </w:rPr>
      </w:pPr>
      <w:r>
        <w:rPr>
          <w:rFonts w:cs="Times New Roman" w:ascii="Arial Narrow" w:hAnsi="Arial Narrow"/>
          <w:b w:val="false"/>
          <w:bCs w:val="false"/>
          <w:kern w:val="0"/>
          <w:sz w:val="32"/>
          <w:szCs w:val="32"/>
          <w:lang w:eastAsia="es-ES"/>
        </w:rPr>
      </w:r>
    </w:p>
    <w:p>
      <w:pPr>
        <w:pStyle w:val="Normal"/>
        <w:jc w:val="left"/>
        <w:rPr>
          <w:sz w:val="32"/>
          <w:szCs w:val="32"/>
        </w:rPr>
      </w:pPr>
      <w:r>
        <w:rPr>
          <w:rFonts w:cs="Tahoma" w:ascii="Arial Narrow" w:hAnsi="Arial Narrow"/>
          <w:b w:val="false"/>
          <w:bCs w:val="false"/>
          <w:kern w:val="2"/>
          <w:sz w:val="32"/>
          <w:szCs w:val="32"/>
          <w:lang w:eastAsia="zh-CN"/>
        </w:rPr>
        <w:t>La Delegación de Dinamización Cultural y Patrimonio Histórico del Ayuntamiento de Jerez destaca que "se están agilizando al máximo estos trabajos rutinarios de mantenimiento para que cuanto antes estén de nuevo disponibles para su consulta física los fondos documentales en sus depósitos"</w:t>
      </w:r>
    </w:p>
    <w:p>
      <w:pPr>
        <w:pStyle w:val="Normal"/>
        <w:jc w:val="left"/>
        <w:rPr>
          <w:rFonts w:ascii="Arial Narrow" w:hAnsi="Arial Narrow"/>
          <w:b w:val="false"/>
          <w:b w:val="false"/>
          <w:bCs w:val="false"/>
          <w:sz w:val="32"/>
          <w:szCs w:val="32"/>
        </w:rPr>
      </w:pPr>
      <w:r>
        <w:rPr>
          <w:rFonts w:ascii="Arial Narrow" w:hAnsi="Arial Narrow"/>
          <w:b w:val="false"/>
          <w:bCs w:val="false"/>
          <w:sz w:val="32"/>
          <w:szCs w:val="32"/>
        </w:rPr>
      </w:r>
    </w:p>
    <w:p>
      <w:pPr>
        <w:pStyle w:val="Normal"/>
        <w:jc w:val="left"/>
        <w:rPr>
          <w:sz w:val="32"/>
          <w:szCs w:val="32"/>
        </w:rPr>
      </w:pPr>
      <w:r>
        <w:rPr>
          <w:rFonts w:cs="Tahoma" w:ascii="Arial Narrow" w:hAnsi="Arial Narrow"/>
          <w:b w:val="false"/>
          <w:bCs w:val="false"/>
          <w:kern w:val="2"/>
          <w:sz w:val="32"/>
          <w:szCs w:val="32"/>
          <w:lang w:eastAsia="zh-CN"/>
        </w:rPr>
        <w:t>Se trata de situar los documentos a una altura más accesible, por debajo 1,90 metros, para mejorar la accesibilidad y la ergonomía, lo cual implicará un cambio en la ordenación</w:t>
      </w:r>
    </w:p>
    <w:p>
      <w:pPr>
        <w:pStyle w:val="Normal"/>
        <w:rPr>
          <w:rFonts w:ascii="Arial Narrow" w:hAnsi="Arial Narrow" w:cs="Times New Roman"/>
          <w:b/>
          <w:b/>
          <w:kern w:val="0"/>
          <w:sz w:val="36"/>
          <w:lang w:eastAsia="es-ES"/>
        </w:rPr>
      </w:pPr>
      <w:r>
        <w:rPr>
          <w:rFonts w:ascii="Arial Narrow" w:hAnsi="Arial Narrow"/>
          <w:b/>
          <w:sz w:val="36"/>
        </w:rPr>
        <w:t xml:space="preserve"> </w:t>
      </w:r>
    </w:p>
    <w:p>
      <w:pPr>
        <w:pStyle w:val="Normal"/>
        <w:rPr/>
      </w:pPr>
      <w:r>
        <w:rPr/>
      </w:r>
    </w:p>
    <w:p>
      <w:pPr>
        <w:pStyle w:val="Normal"/>
        <w:jc w:val="both"/>
        <w:rPr>
          <w:rFonts w:ascii="Arial Narrow" w:hAnsi="Arial Narrow"/>
          <w:sz w:val="26"/>
          <w:szCs w:val="26"/>
        </w:rPr>
      </w:pPr>
      <w:r>
        <w:rPr>
          <w:rFonts w:ascii="Arial Narrow" w:hAnsi="Arial Narrow"/>
          <w:b/>
          <w:sz w:val="26"/>
          <w:szCs w:val="26"/>
        </w:rPr>
        <w:t>18 de mayo de 2023</w:t>
      </w:r>
      <w:r>
        <w:rPr>
          <w:rFonts w:ascii="Arial Narrow" w:hAnsi="Arial Narrow"/>
          <w:b/>
          <w:sz w:val="28"/>
          <w:szCs w:val="28"/>
        </w:rPr>
        <w:t>.</w:t>
      </w:r>
      <w:r>
        <w:rPr>
          <w:rFonts w:ascii="Arial Narrow" w:hAnsi="Arial Narrow"/>
          <w:sz w:val="28"/>
          <w:szCs w:val="28"/>
        </w:rPr>
        <w:t xml:space="preserve"> </w:t>
      </w:r>
      <w:r>
        <w:rPr>
          <w:rFonts w:ascii="Arial Narrow" w:hAnsi="Arial Narrow"/>
          <w:sz w:val="26"/>
          <w:szCs w:val="26"/>
        </w:rPr>
        <w:t>El Archivo Municipal está a punto de finalizar las reformas previstas para la reordenación de los fondos y abrirá de nuevo sus puertas a mediados de junio, lo cual ha obligado a posponer la prestación del servicio de consulta directa de documentos. No obstante, tanto la programación cultural como el servicio de consulta de documentos forma digital se siguen desarrollando con normalidad, por lo que la atención a los investigadores está garantizada.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Archivo Municipal de Jerez, presta servicio vía digital a través de teléfono (956149972) y email (archivo.municipal@aytojerez.es), mediante asesoramiento documental, emisión de informes y envío de copias digitales, entre otros. Igualmente, permanece activa y a pleno funcionamiento la web del Archivo Municipal (</w:t>
      </w:r>
      <w:hyperlink r:id="rId2">
        <w:r>
          <w:rPr>
            <w:rStyle w:val="EnlacedeInternet"/>
            <w:rFonts w:ascii="Arial Narrow" w:hAnsi="Arial Narrow"/>
            <w:sz w:val="26"/>
            <w:szCs w:val="26"/>
          </w:rPr>
          <w:t>https://www.jerez.es/webs-municipales/cultura-y-fiestas/servicios/archivo-municipal</w:t>
        </w:r>
      </w:hyperlink>
      <w:r>
        <w:rPr>
          <w:rFonts w:ascii="Arial Narrow" w:hAnsi="Arial Narrow"/>
          <w:sz w:val="26"/>
          <w:szCs w:val="26"/>
        </w:rPr>
        <w:t>). Sus actividades culturales y otras también permanecen activas sin novedad.</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Igualmente, el acceso del público se restablecerá con normalidad a partir de mediados de junio.</w:t>
      </w:r>
      <w:r>
        <w:rPr>
          <w:rFonts w:ascii="Arial Narrow" w:hAnsi="Arial Narrow"/>
          <w:sz w:val="26"/>
          <w:szCs w:val="26"/>
        </w:rPr>
        <w:t xml:space="preserve"> </w:t>
      </w:r>
      <w:r>
        <w:rPr>
          <w:rFonts w:ascii="Arial Narrow" w:hAnsi="Arial Narrow"/>
          <w:sz w:val="26"/>
          <w:szCs w:val="26"/>
        </w:rPr>
        <w:t xml:space="preserve">El Ayuntamiento quiere destacar en este contexto la importante labor de conservación que realiza de forma continua para preservar el valor histórico y patrimonial de este legado. Los fondos de titularidad municipal mantienen un nivel óptimo de conservación gracias al compromiso municipal para cumplir su </w:t>
      </w:r>
      <w:r>
        <w:rPr>
          <w:rFonts w:ascii="Arial Narrow" w:hAnsi="Arial Narrow"/>
          <w:sz w:val="26"/>
          <w:szCs w:val="26"/>
        </w:rPr>
        <w:t xml:space="preserve"> </w:t>
      </w:r>
      <w:r>
        <w:rPr>
          <w:rFonts w:ascii="Arial Narrow" w:hAnsi="Arial Narrow"/>
          <w:sz w:val="26"/>
          <w:szCs w:val="26"/>
        </w:rPr>
        <w:t>labor de custodia y conservación. En los últimos meses se ha adquirido material para la conservación, carpetas, cajas y archivadores especiales, se han realizado reformas para garantizar la preservación, con importantes inversiones que se están implementando, pero además, se está desarrollando una importantísima labor de digitalización del Archivo Histórico.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32"/>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0"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character" w:styleId="Annotationreference">
    <w:name w:val="annotation reference"/>
    <w:basedOn w:val="DefaultParagraphFont"/>
    <w:uiPriority w:val="99"/>
    <w:semiHidden/>
    <w:unhideWhenUsed/>
    <w:qFormat/>
    <w:rsid w:val="00694559"/>
    <w:rPr>
      <w:sz w:val="16"/>
      <w:szCs w:val="16"/>
    </w:rPr>
  </w:style>
  <w:style w:type="character" w:styleId="TextocomentarioCar1" w:customStyle="1">
    <w:name w:val="Texto comentario Car1"/>
    <w:basedOn w:val="DefaultParagraphFont"/>
    <w:link w:val="Annotationtext"/>
    <w:uiPriority w:val="99"/>
    <w:semiHidden/>
    <w:qFormat/>
    <w:rsid w:val="00694559"/>
    <w:rPr>
      <w:rFonts w:ascii="Tahoma" w:hAnsi="Tahoma" w:cs="Tahoma"/>
      <w:kern w:val="2"/>
      <w:lang w:eastAsia="zh-CN"/>
    </w:rPr>
  </w:style>
  <w:style w:type="character" w:styleId="AsuntodelcomentarioCar1" w:customStyle="1">
    <w:name w:val="Asunto del comentario Car1"/>
    <w:basedOn w:val="TextocomentarioCar1"/>
    <w:link w:val="Annotationsubject"/>
    <w:uiPriority w:val="99"/>
    <w:semiHidden/>
    <w:qFormat/>
    <w:rsid w:val="00694559"/>
    <w:rPr>
      <w:rFonts w:ascii="Tahoma" w:hAnsi="Tahoma" w:cs="Tahoma"/>
      <w:b/>
      <w:bCs/>
      <w:kern w:val="2"/>
      <w:lang w:eastAsia="zh-CN"/>
    </w:rPr>
  </w:style>
  <w:style w:type="character" w:styleId="TextodegloboCar1" w:customStyle="1">
    <w:name w:val="Texto de globo Car1"/>
    <w:basedOn w:val="DefaultParagraphFont"/>
    <w:link w:val="BalloonText"/>
    <w:uiPriority w:val="99"/>
    <w:semiHidden/>
    <w:qFormat/>
    <w:rsid w:val="00694559"/>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Annotationtext">
    <w:name w:val="annotation text"/>
    <w:basedOn w:val="Normal"/>
    <w:link w:val="TextocomentarioCar1"/>
    <w:uiPriority w:val="99"/>
    <w:semiHidden/>
    <w:unhideWhenUsed/>
    <w:qFormat/>
    <w:rsid w:val="00694559"/>
    <w:pPr/>
    <w:rPr>
      <w:sz w:val="20"/>
    </w:rPr>
  </w:style>
  <w:style w:type="paragraph" w:styleId="Annotationsubject">
    <w:name w:val="annotation subject"/>
    <w:basedOn w:val="Annotationtext"/>
    <w:next w:val="Annotationtext"/>
    <w:link w:val="AsuntodelcomentarioCar1"/>
    <w:uiPriority w:val="99"/>
    <w:semiHidden/>
    <w:unhideWhenUsed/>
    <w:qFormat/>
    <w:rsid w:val="00694559"/>
    <w:pPr/>
    <w:rPr>
      <w:b/>
      <w:bCs/>
    </w:rPr>
  </w:style>
  <w:style w:type="paragraph" w:styleId="BalloonText">
    <w:name w:val="Balloon Text"/>
    <w:basedOn w:val="Normal"/>
    <w:link w:val="TextodegloboCar1"/>
    <w:uiPriority w:val="99"/>
    <w:semiHidden/>
    <w:unhideWhenUsed/>
    <w:qFormat/>
    <w:rsid w:val="00694559"/>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6945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erez.es/webs-municipales/cultura-y-fiestas/servicios/archivo-municipa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LibreOffice/7.3.7.2$Windows_X86_64 LibreOffice_project/e114eadc50a9ff8d8c8a0567d6da8f454beeb84f</Application>
  <AppVersion>15.0000</AppVersion>
  <Pages>2</Pages>
  <Words>355</Words>
  <Characters>2092</Characters>
  <CharactersWithSpaces>2442</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2023-05-15T07:25:00Z</dcterms:created>
  <dc:creator>ADELIFL</dc:creator>
  <dc:description/>
  <dc:language>es-ES</dc:language>
  <cp:lastModifiedBy/>
  <dcterms:modified xsi:type="dcterms:W3CDTF">2023-05-18T13:48:49Z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