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36"/>
          <w:szCs w:val="36"/>
        </w:rPr>
        <w:t xml:space="preserve">El Ayuntamiento continúa con las obras del Parque de la Sed y su acerado perimetral </w:t>
      </w:r>
    </w:p>
    <w:p>
      <w:pPr>
        <w:pStyle w:val="Normal"/>
        <w:rPr>
          <w:rFonts w:ascii="Arial Narrow" w:hAnsi="Arial Narrow" w:cs="Arial"/>
          <w:sz w:val="32"/>
          <w:szCs w:val="32"/>
        </w:rPr>
      </w:pPr>
      <w:r>
        <w:rPr>
          <w:rFonts w:cs="Arial" w:ascii="Arial Narrow" w:hAnsi="Arial Narrow"/>
          <w:sz w:val="32"/>
          <w:szCs w:val="32"/>
        </w:rPr>
      </w:r>
    </w:p>
    <w:p>
      <w:pPr>
        <w:pStyle w:val="Normal"/>
        <w:rPr>
          <w:rFonts w:ascii="Arial Narrow" w:hAnsi="Arial Narrow"/>
        </w:rPr>
      </w:pPr>
      <w:r>
        <w:rPr>
          <w:rFonts w:cs="Arial" w:ascii="Arial Narrow" w:hAnsi="Arial Narrow"/>
          <w:sz w:val="32"/>
          <w:szCs w:val="32"/>
        </w:rPr>
        <w:t xml:space="preserve">La intervención conlleva la adecuación de los senderos peatonales del parque, recogida de aguas pluviales y mejora del acerado perimetral con el objetivo de una mayor accesibilidad en la zona </w:t>
      </w:r>
      <w:bookmarkStart w:id="0" w:name="_GoBack"/>
      <w:bookmarkEnd w:id="0"/>
      <w:r>
        <w:rPr>
          <w:rFonts w:cs="Arial" w:ascii="Arial Narrow" w:hAnsi="Arial Narrow"/>
          <w:sz w:val="32"/>
          <w:szCs w:val="32"/>
        </w:rPr>
        <w:t>con una inversión de 200.000 euros</w:t>
      </w:r>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Cs w:val="24"/>
        </w:rPr>
        <w:t xml:space="preserve">18 de mayo de 2023. </w:t>
      </w:r>
      <w:r>
        <w:rPr>
          <w:rFonts w:cs="Arial" w:ascii="Arial Narrow" w:hAnsi="Arial Narrow"/>
          <w:color w:val="000000"/>
          <w:szCs w:val="24"/>
        </w:rPr>
        <w:t>El Ayuntamiento prosigue las obras de mejora de la accesibilidad peatonal en el perímetro del Parque de la Sed de la Zona Sur, ubicado en la avenida Arquitecto Hernández Rubio, junto a la parroquia de la Sed y a la Piscina Municipal ‘Manuel Mestre’. La inversión es de 200.000 euros y también conlleva la repavimentación de los senderos peatonales del interior del parque.</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El teniente de alcaldesa de Urbanismo, Infraestructuras y Medio Ambiente, José Antonio Díaz, ha realizado una visita técnica junto a los técnicos municipales y a los operarios que están ejecutando la intervención y ha agradecido las propuestas vecinales en este sentido y que se han traducido en la programación y desarrollo del proyecto “en un parque que tiene además mucha vida y que está junto a la Piscina Municipal ‘Manuel Mestre’” que reabrió a la ciudadanía el Ayuntamiento el pasado mes de abril.</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 xml:space="preserve">La obra supone la actuación en los citados caminos interiores con la finalidad de garantizar una mayor accesibilidad para personas mayores y de movilidad reducida, la adecuación de la recogida de aguas pluviales, así como en el rediseño de los alcorques y reparación y mantenimiento de acerados de su entorno. </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La intervención en el Parque de la Sed, conforme a la programación del Plan Municipal de Barrios, sigue el mismo perfil de eliminación de barreras arquitectónicas que el Ayuntamiento ha venido desarrollando desde el pasado verano en distintos puntos de la Zona Sur, como por ejemplo, la avenida García Caparrós, Puertas del Sur o Federico Mayo.</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Normal"/>
        <w:jc w:val="both"/>
        <w:rPr>
          <w:rFonts w:ascii="Arial Narrow" w:hAnsi="Arial Narrow" w:cs="Arial"/>
        </w:rPr>
      </w:pPr>
      <w:r>
        <w:rPr>
          <w:rFonts w:cs="Arial" w:ascii="Arial Narrow" w:hAnsi="Arial Narrow"/>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E8E8E8" w:val="clear"/>
          </w:tcPr>
          <w:p>
            <w:pPr>
              <w:pStyle w:val="Contenidodelatabla"/>
              <w:widowControl w:val="false"/>
              <w:jc w:val="both"/>
              <w:rPr>
                <w:rFonts w:ascii="Arial Narrow" w:hAnsi="Arial Narrow"/>
                <w:i w:val="false"/>
                <w:i w:val="false"/>
                <w:iCs w:val="false"/>
              </w:rPr>
            </w:pPr>
            <w:r>
              <w:rPr>
                <w:rFonts w:cs="Arial" w:ascii="Arial Narrow" w:hAnsi="Arial Narrow"/>
                <w:i w:val="false"/>
                <w:iCs w:val="false"/>
                <w:color w:val="000000" w:themeColor="text1"/>
                <w:szCs w:val="24"/>
              </w:rPr>
              <w:t>Se adjunta fotografía y enlace de audio:</w:t>
            </w:r>
          </w:p>
          <w:p>
            <w:pPr>
              <w:pStyle w:val="Contenidodelatabla"/>
              <w:widowControl w:val="false"/>
              <w:jc w:val="both"/>
              <w:rPr>
                <w:rFonts w:ascii="Arial Narrow" w:hAnsi="Arial Narrow"/>
              </w:rPr>
            </w:pPr>
            <w:r>
              <w:rPr>
                <w:rFonts w:cs="Arial" w:ascii="Arial Narrow" w:hAnsi="Arial Narrow"/>
                <w:i w:val="false"/>
                <w:iCs w:val="false"/>
                <w:color w:val="000000" w:themeColor="text1"/>
                <w:szCs w:val="24"/>
              </w:rPr>
              <w:t>https://www.transfernow.net/dl/20230518Vj8IVy9I</w:t>
            </w:r>
          </w:p>
        </w:tc>
      </w:tr>
    </w:tbl>
    <w:p>
      <w:pPr>
        <w:pStyle w:val="Normal"/>
        <w:jc w:val="both"/>
        <w:rPr>
          <w:rFonts w:ascii="Arial Narrow" w:hAnsi="Arial Narrow"/>
        </w:rPr>
      </w:pPr>
      <w:r>
        <w:rPr>
          <w:rFonts w:ascii="Arial Narrow" w:hAnsi="Arial Narrow"/>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Application>LibreOffice/7.3.7.2$Windows_X86_64 LibreOffice_project/e114eadc50a9ff8d8c8a0567d6da8f454beeb84f</Application>
  <AppVersion>15.0000</AppVersion>
  <Pages>1</Pages>
  <Words>316</Words>
  <Characters>1637</Characters>
  <CharactersWithSpaces>1947</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2023-05-18T14:22:01Z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