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bCs/>
          <w:sz w:val="36"/>
          <w:szCs w:val="36"/>
        </w:rPr>
        <w:t>El Ayuntamiento de Jerez impulsa una nueva edición del Club de Participación Oeste</w:t>
      </w:r>
    </w:p>
    <w:p>
      <w:pPr>
        <w:pStyle w:val="Normal"/>
        <w:rPr>
          <w:rFonts w:ascii="Arial Narrow" w:hAnsi="Arial Narrow" w:cs="Arial"/>
          <w:b/>
          <w:b/>
          <w:bCs/>
          <w:sz w:val="36"/>
          <w:szCs w:val="36"/>
        </w:rPr>
      </w:pPr>
      <w:r>
        <w:rPr>
          <w:rFonts w:cs="Arial" w:ascii="Arial Narrow" w:hAnsi="Arial Narrow"/>
          <w:b/>
          <w:bCs/>
          <w:sz w:val="36"/>
          <w:szCs w:val="36"/>
        </w:rPr>
      </w:r>
    </w:p>
    <w:p>
      <w:pPr>
        <w:pStyle w:val="Normal"/>
        <w:jc w:val="both"/>
        <w:rPr>
          <w:rFonts w:ascii="Arial Narrow" w:hAnsi="Arial Narrow"/>
        </w:rPr>
      </w:pPr>
      <w:r>
        <w:rPr>
          <w:rFonts w:eastAsia="Tahoma" w:cs="Arial" w:ascii="Arial Narrow" w:hAnsi="Arial Narrow"/>
          <w:b/>
          <w:bCs/>
          <w:color w:val="auto"/>
          <w:kern w:val="2"/>
          <w:sz w:val="26"/>
          <w:szCs w:val="26"/>
          <w:lang w:val="es-ES" w:eastAsia="zh-CN" w:bidi="ar-SA"/>
        </w:rPr>
        <w:t>26 de mayo de 2023</w:t>
      </w:r>
      <w:r>
        <w:rPr>
          <w:rFonts w:eastAsia="Tahoma" w:cs="Arial" w:ascii="Arial Narrow" w:hAnsi="Arial Narrow"/>
          <w:b w:val="false"/>
          <w:bCs w:val="false"/>
          <w:color w:val="auto"/>
          <w:kern w:val="2"/>
          <w:sz w:val="26"/>
          <w:szCs w:val="26"/>
          <w:lang w:val="es-ES" w:eastAsia="zh-CN" w:bidi="ar-SA"/>
        </w:rPr>
        <w:t xml:space="preserve">. La Delegación de Coordinación de Distritos pone en marcha una nueva edición del Club de Participación Oeste, que se desarrollará hasta el mes de agosto en el centro de barrio Pedro Palma con participación de chicos y chicas tanto de San Juan de Dios como del Polígono de San Benito.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eastAsia="Tahoma" w:cs="Arial" w:ascii="Arial Narrow" w:hAnsi="Arial Narrow"/>
          <w:b w:val="false"/>
          <w:bCs w:val="false"/>
          <w:color w:val="auto"/>
          <w:kern w:val="2"/>
          <w:sz w:val="26"/>
          <w:szCs w:val="26"/>
          <w:lang w:val="es-ES" w:eastAsia="zh-CN" w:bidi="ar-SA"/>
        </w:rPr>
        <w:t xml:space="preserve">Esta iniciativa pretende seguir dinamizando la participación de la juventud, así como su expresión creativa y cultural. </w:t>
      </w:r>
    </w:p>
    <w:p>
      <w:pPr>
        <w:pStyle w:val="Normal"/>
        <w:jc w:val="both"/>
        <w:rPr>
          <w:rFonts w:ascii="Arial Narrow" w:hAnsi="Arial Narrow" w:eastAsia="Tahoma" w:cs="Arial"/>
          <w:b w:val="false"/>
          <w:b w:val="false"/>
          <w:bCs w:val="false"/>
          <w:color w:val="auto"/>
          <w:kern w:val="2"/>
          <w:sz w:val="26"/>
          <w:szCs w:val="26"/>
          <w:lang w:val="es-ES" w:eastAsia="zh-CN" w:bidi="ar-SA"/>
        </w:rPr>
      </w:pPr>
      <w:r>
        <w:rPr>
          <w:rFonts w:eastAsia="Tahoma" w:cs="Arial" w:ascii="Arial Narrow" w:hAnsi="Arial Narrow"/>
          <w:b w:val="false"/>
          <w:bCs w:val="false"/>
          <w:color w:val="auto"/>
          <w:kern w:val="2"/>
          <w:sz w:val="26"/>
          <w:szCs w:val="26"/>
          <w:lang w:val="es-ES" w:eastAsia="zh-CN" w:bidi="ar-SA"/>
        </w:rPr>
      </w:r>
    </w:p>
    <w:p>
      <w:pPr>
        <w:pStyle w:val="Normal"/>
        <w:jc w:val="both"/>
        <w:rPr/>
      </w:pPr>
      <w:r>
        <w:rPr>
          <w:rFonts w:eastAsia="Tahoma" w:cs="Arial" w:ascii="Arial Narrow" w:hAnsi="Arial Narrow"/>
          <w:b w:val="false"/>
          <w:bCs w:val="false"/>
          <w:color w:val="auto"/>
          <w:kern w:val="2"/>
          <w:sz w:val="26"/>
          <w:szCs w:val="26"/>
          <w:lang w:val="es-ES" w:eastAsia="zh-CN" w:bidi="ar-SA"/>
        </w:rPr>
        <w:t xml:space="preserve">Se trata de un </w:t>
      </w:r>
      <w:r>
        <w:rPr>
          <w:rStyle w:val="Destaquemayor"/>
          <w:rFonts w:eastAsia="Tahoma" w:cs="Arial" w:ascii="Arial Narrow" w:hAnsi="Arial Narrow"/>
          <w:b w:val="false"/>
          <w:bCs w:val="false"/>
          <w:color w:val="auto"/>
          <w:kern w:val="2"/>
          <w:sz w:val="26"/>
          <w:szCs w:val="26"/>
          <w:lang w:val="es-ES" w:eastAsia="zh-CN" w:bidi="ar-SA"/>
        </w:rPr>
        <w:t>proyecto socioeducativo para impulsar la participación juvenil de forma estable y potenciar entre la juventud una referencia positiva desde la convivencia en el grupo</w:t>
      </w:r>
      <w:r>
        <w:rPr>
          <w:rFonts w:eastAsia="Tahoma" w:cs="Arial" w:ascii="Arial Narrow" w:hAnsi="Arial Narrow"/>
          <w:b w:val="false"/>
          <w:bCs w:val="false"/>
          <w:color w:val="auto"/>
          <w:kern w:val="2"/>
          <w:sz w:val="26"/>
          <w:szCs w:val="26"/>
          <w:lang w:val="es-ES" w:eastAsia="zh-CN" w:bidi="ar-SA"/>
        </w:rPr>
        <w:t xml:space="preserve">. Contará con actividades y talleres de diferentes áreas, con la finalidad de afianzar un grupo de jóvenes que se implique en su comunidad, así como poner en valor sus habilidades sociales para su desarrollo personal y social dentro de la comunidad. </w:t>
      </w:r>
    </w:p>
    <w:p>
      <w:pPr>
        <w:pStyle w:val="Normal"/>
        <w:jc w:val="both"/>
        <w:rPr>
          <w:rFonts w:ascii="Arial Narrow" w:hAnsi="Arial Narrow" w:eastAsia="Tahoma" w:cs="Arial"/>
          <w:b w:val="false"/>
          <w:b w:val="false"/>
          <w:bCs w:val="false"/>
          <w:color w:val="auto"/>
          <w:kern w:val="2"/>
          <w:sz w:val="26"/>
          <w:szCs w:val="26"/>
          <w:lang w:val="es-ES" w:eastAsia="zh-CN" w:bidi="ar-SA"/>
        </w:rPr>
      </w:pPr>
      <w:r>
        <w:rPr>
          <w:rFonts w:eastAsia="Tahoma" w:cs="Arial" w:ascii="Arial Narrow" w:hAnsi="Arial Narrow"/>
          <w:b w:val="false"/>
          <w:bCs w:val="false"/>
          <w:color w:val="auto"/>
          <w:kern w:val="2"/>
          <w:sz w:val="26"/>
          <w:szCs w:val="26"/>
          <w:lang w:val="es-ES" w:eastAsia="zh-CN" w:bidi="ar-SA"/>
        </w:rPr>
      </w:r>
    </w:p>
    <w:p>
      <w:pPr>
        <w:pStyle w:val="Normal"/>
        <w:jc w:val="both"/>
        <w:rPr/>
      </w:pPr>
      <w:r>
        <w:rPr>
          <w:rFonts w:eastAsia="Tahoma" w:cs="Arial" w:ascii="Arial Narrow" w:hAnsi="Arial Narrow"/>
          <w:b w:val="false"/>
          <w:bCs w:val="false"/>
          <w:color w:val="auto"/>
          <w:kern w:val="2"/>
          <w:sz w:val="26"/>
          <w:szCs w:val="26"/>
          <w:lang w:val="es-ES" w:eastAsia="zh-CN" w:bidi="ar-SA"/>
        </w:rPr>
        <w:t xml:space="preserve">Dentro del área de participación ciudadana y comunitaria, se trabajará la actividad de </w:t>
      </w:r>
      <w:r>
        <w:rPr>
          <w:rStyle w:val="Destaquemayor"/>
          <w:rFonts w:eastAsia="Tahoma" w:cs="Arial" w:ascii="Arial Narrow" w:hAnsi="Arial Narrow"/>
          <w:b w:val="false"/>
          <w:bCs w:val="false"/>
          <w:color w:val="auto"/>
          <w:kern w:val="2"/>
          <w:sz w:val="26"/>
          <w:szCs w:val="26"/>
          <w:lang w:val="es-ES" w:eastAsia="zh-CN" w:bidi="ar-SA"/>
        </w:rPr>
        <w:t>Biblioteca Humana</w:t>
      </w:r>
      <w:r>
        <w:rPr>
          <w:rFonts w:eastAsia="Tahoma" w:cs="Arial" w:ascii="Arial Narrow" w:hAnsi="Arial Narrow"/>
          <w:b w:val="false"/>
          <w:bCs w:val="false"/>
          <w:color w:val="auto"/>
          <w:kern w:val="2"/>
          <w:sz w:val="26"/>
          <w:szCs w:val="26"/>
          <w:lang w:val="es-ES" w:eastAsia="zh-CN" w:bidi="ar-SA"/>
        </w:rPr>
        <w:t xml:space="preserve">, y propuestas relacionadas con la </w:t>
      </w:r>
      <w:r>
        <w:rPr>
          <w:rStyle w:val="Destaquemayor"/>
          <w:rFonts w:eastAsia="Tahoma" w:cs="Arial" w:ascii="Arial Narrow" w:hAnsi="Arial Narrow"/>
          <w:b w:val="false"/>
          <w:bCs w:val="false"/>
          <w:color w:val="auto"/>
          <w:kern w:val="2"/>
          <w:sz w:val="26"/>
          <w:szCs w:val="26"/>
          <w:lang w:val="es-ES" w:eastAsia="zh-CN" w:bidi="ar-SA"/>
        </w:rPr>
        <w:t>Agenda 2030</w:t>
      </w:r>
      <w:r>
        <w:rPr>
          <w:rFonts w:eastAsia="Tahoma" w:cs="Arial" w:ascii="Arial Narrow" w:hAnsi="Arial Narrow"/>
          <w:b w:val="false"/>
          <w:bCs w:val="false"/>
          <w:color w:val="auto"/>
          <w:kern w:val="2"/>
          <w:sz w:val="26"/>
          <w:szCs w:val="26"/>
          <w:lang w:val="es-ES" w:eastAsia="zh-CN" w:bidi="ar-SA"/>
        </w:rPr>
        <w:t xml:space="preserve">. En materia de comunicación, se realizarán actividades relacionadas con las </w:t>
      </w:r>
      <w:r>
        <w:rPr>
          <w:rStyle w:val="Destaquemayor"/>
          <w:rFonts w:eastAsia="Tahoma" w:cs="Arial" w:ascii="Arial Narrow" w:hAnsi="Arial Narrow"/>
          <w:b w:val="false"/>
          <w:bCs w:val="false"/>
          <w:color w:val="auto"/>
          <w:kern w:val="2"/>
          <w:sz w:val="26"/>
          <w:szCs w:val="26"/>
          <w:lang w:val="es-ES" w:eastAsia="zh-CN" w:bidi="ar-SA"/>
        </w:rPr>
        <w:t>nuevas tecnologías</w:t>
      </w:r>
      <w:r>
        <w:rPr>
          <w:rFonts w:eastAsia="Tahoma" w:cs="Arial" w:ascii="Arial Narrow" w:hAnsi="Arial Narrow"/>
          <w:b w:val="false"/>
          <w:bCs w:val="false"/>
          <w:color w:val="auto"/>
          <w:kern w:val="2"/>
          <w:sz w:val="26"/>
          <w:szCs w:val="26"/>
          <w:lang w:val="es-ES" w:eastAsia="zh-CN" w:bidi="ar-SA"/>
        </w:rPr>
        <w:t xml:space="preserve">. El área de salud y bienestar ofrecerá </w:t>
      </w:r>
      <w:r>
        <w:rPr>
          <w:rStyle w:val="Destaquemayor"/>
          <w:rFonts w:eastAsia="Tahoma" w:cs="Arial" w:ascii="Arial Narrow" w:hAnsi="Arial Narrow"/>
          <w:b w:val="false"/>
          <w:bCs w:val="false"/>
          <w:color w:val="auto"/>
          <w:kern w:val="2"/>
          <w:sz w:val="26"/>
          <w:szCs w:val="26"/>
          <w:lang w:val="es-ES" w:eastAsia="zh-CN" w:bidi="ar-SA"/>
        </w:rPr>
        <w:t>actividades deportivas</w:t>
      </w:r>
      <w:r>
        <w:rPr>
          <w:rFonts w:eastAsia="Tahoma" w:cs="Arial" w:ascii="Arial Narrow" w:hAnsi="Arial Narrow"/>
          <w:b w:val="false"/>
          <w:bCs w:val="false"/>
          <w:color w:val="auto"/>
          <w:kern w:val="2"/>
          <w:sz w:val="26"/>
          <w:szCs w:val="26"/>
          <w:lang w:val="es-ES" w:eastAsia="zh-CN" w:bidi="ar-SA"/>
        </w:rPr>
        <w:t xml:space="preserve">, y en el área artística se incluirá un </w:t>
      </w:r>
      <w:r>
        <w:rPr>
          <w:rStyle w:val="Destaquemayor"/>
          <w:rFonts w:eastAsia="Tahoma" w:cs="Arial" w:ascii="Arial Narrow" w:hAnsi="Arial Narrow"/>
          <w:b w:val="false"/>
          <w:bCs w:val="false"/>
          <w:color w:val="auto"/>
          <w:kern w:val="2"/>
          <w:sz w:val="26"/>
          <w:szCs w:val="26"/>
          <w:lang w:val="es-ES" w:eastAsia="zh-CN" w:bidi="ar-SA"/>
        </w:rPr>
        <w:t>taller de arte mural</w:t>
      </w:r>
      <w:r>
        <w:rPr>
          <w:rFonts w:eastAsia="Tahoma" w:cs="Arial" w:ascii="Arial Narrow" w:hAnsi="Arial Narrow"/>
          <w:b w:val="false"/>
          <w:bCs w:val="false"/>
          <w:color w:val="auto"/>
          <w:kern w:val="2"/>
          <w:sz w:val="26"/>
          <w:szCs w:val="26"/>
          <w:lang w:val="es-ES" w:eastAsia="zh-CN" w:bidi="ar-SA"/>
        </w:rPr>
        <w:t xml:space="preserve">. El programa sumará actividades de desarrollo personal, como </w:t>
      </w:r>
      <w:r>
        <w:rPr>
          <w:rStyle w:val="Destaquemayor"/>
          <w:rFonts w:eastAsia="Tahoma" w:cs="Arial" w:ascii="Arial Narrow" w:hAnsi="Arial Narrow"/>
          <w:b w:val="false"/>
          <w:bCs w:val="false"/>
          <w:color w:val="auto"/>
          <w:kern w:val="2"/>
          <w:sz w:val="26"/>
          <w:szCs w:val="26"/>
          <w:lang w:val="es-ES" w:eastAsia="zh-CN" w:bidi="ar-SA"/>
        </w:rPr>
        <w:t>talleres sobre diversidad afectivo sexual</w:t>
      </w:r>
      <w:r>
        <w:rPr>
          <w:rFonts w:eastAsia="Tahoma" w:cs="Arial" w:ascii="Arial Narrow" w:hAnsi="Arial Narrow"/>
          <w:b w:val="false"/>
          <w:bCs w:val="false"/>
          <w:color w:val="auto"/>
          <w:kern w:val="2"/>
          <w:sz w:val="26"/>
          <w:szCs w:val="26"/>
          <w:lang w:val="es-ES" w:eastAsia="zh-CN" w:bidi="ar-SA"/>
        </w:rPr>
        <w:t xml:space="preserve">, </w:t>
      </w:r>
      <w:r>
        <w:rPr>
          <w:rStyle w:val="Destaquemayor"/>
          <w:rFonts w:eastAsia="Tahoma" w:cs="Arial" w:ascii="Arial Narrow" w:hAnsi="Arial Narrow"/>
          <w:b w:val="false"/>
          <w:bCs w:val="false"/>
          <w:color w:val="auto"/>
          <w:kern w:val="2"/>
          <w:sz w:val="26"/>
          <w:szCs w:val="26"/>
          <w:lang w:val="es-ES" w:eastAsia="zh-CN" w:bidi="ar-SA"/>
        </w:rPr>
        <w:t>autoestima o alimentación saludable</w:t>
      </w:r>
      <w:r>
        <w:rPr>
          <w:rFonts w:eastAsia="Tahoma" w:cs="Arial" w:ascii="Arial Narrow" w:hAnsi="Arial Narrow"/>
          <w:b w:val="false"/>
          <w:bCs w:val="false"/>
          <w:color w:val="auto"/>
          <w:kern w:val="2"/>
          <w:sz w:val="26"/>
          <w:szCs w:val="26"/>
          <w:lang w:val="es-ES" w:eastAsia="zh-CN" w:bidi="ar-SA"/>
        </w:rPr>
        <w:t xml:space="preserve">. </w:t>
      </w:r>
    </w:p>
    <w:p>
      <w:pPr>
        <w:pStyle w:val="Normal"/>
        <w:jc w:val="both"/>
        <w:rPr>
          <w:rFonts w:ascii="Arial Narrow" w:hAnsi="Arial Narrow" w:cs="Arial"/>
          <w:b w:val="false"/>
          <w:b w:val="false"/>
          <w:bCs w:val="false"/>
          <w:sz w:val="26"/>
          <w:szCs w:val="26"/>
        </w:rPr>
      </w:pPr>
      <w:r>
        <w:rPr>
          <w:rFonts w:cs="Arial" w:ascii="Arial Narrow" w:hAnsi="Arial Narrow"/>
          <w:b w:val="false"/>
          <w:bCs w:val="false"/>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i w:val="false"/>
                <w:i w:val="false"/>
                <w:iCs w:val="false"/>
              </w:rPr>
            </w:pPr>
            <w:r>
              <w:rPr>
                <w:rFonts w:cs="Arial" w:ascii="Arial" w:hAnsi="Arial"/>
                <w:i w:val="false"/>
                <w:iCs w:val="false"/>
                <w:sz w:val="22"/>
                <w:szCs w:val="22"/>
              </w:rPr>
              <w:t>Se adjunta fotografía</w:t>
            </w:r>
            <w:r>
              <w:rPr>
                <w:rFonts w:cs="Arial" w:ascii="Arial" w:hAnsi="Arial"/>
                <w:i w:val="false"/>
                <w:iCs w:val="false"/>
                <w:sz w:val="22"/>
                <w:szCs w:val="22"/>
              </w:rPr>
              <w:t>.</w:t>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LibreOffice/7.3.7.2$Windows_X86_64 LibreOffice_project/e114eadc50a9ff8d8c8a0567d6da8f454beeb84f</Application>
  <AppVersion>15.0000</AppVersion>
  <Pages>1</Pages>
  <Words>229</Words>
  <Characters>1240</Characters>
  <CharactersWithSpaces>1467</CharactersWithSpaces>
  <Paragraphs>6</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2023-05-26T09:59:16Z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