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BABABA"/>
          <w:sz w:val="28"/>
          <w:szCs w:val="28"/>
        </w:rPr>
      </w:pPr>
      <w:r>
        <w:rPr>
          <w:rFonts w:cs="Arial" w:ascii="Arial" w:hAnsi="Arial"/>
          <w:b w:val="false"/>
          <w:bCs w:val="false"/>
          <w:color w:val="BABABA"/>
          <w:sz w:val="28"/>
          <w:szCs w:val="28"/>
        </w:rPr>
        <w:t>NOTA DE SERVICIO</w:t>
      </w:r>
    </w:p>
    <w:p>
      <w:pPr>
        <w:pStyle w:val="Normal"/>
        <w:rPr>
          <w:sz w:val="40"/>
          <w:szCs w:val="40"/>
        </w:rPr>
      </w:pPr>
      <w:r>
        <w:rPr>
          <w:sz w:val="40"/>
          <w:szCs w:val="40"/>
        </w:rPr>
      </w:r>
    </w:p>
    <w:p>
      <w:pPr>
        <w:pStyle w:val="Normal"/>
        <w:rPr>
          <w:rFonts w:ascii="Arial Narrow" w:hAnsi="Arial Narrow"/>
          <w:sz w:val="36"/>
          <w:szCs w:val="36"/>
        </w:rPr>
      </w:pPr>
      <w:r>
        <w:rPr>
          <w:rFonts w:cs="Arial" w:ascii="Arial Narrow" w:hAnsi="Arial Narrow"/>
          <w:b/>
          <w:sz w:val="36"/>
          <w:szCs w:val="36"/>
        </w:rPr>
        <w:t>Picadueña Baja se corta al tráfico desde el 5 de junio por renovación de redes de abastecimiento</w:t>
      </w:r>
    </w:p>
    <w:p>
      <w:pPr>
        <w:pStyle w:val="Normal"/>
        <w:rPr>
          <w:rFonts w:ascii="Arial Narrow" w:hAnsi="Arial Narrow" w:cs="Arial"/>
          <w:sz w:val="26"/>
          <w:szCs w:val="26"/>
        </w:rPr>
      </w:pPr>
      <w:r>
        <w:rPr>
          <w:rFonts w:cs="Arial" w:ascii="Arial Narrow" w:hAnsi="Arial Narrow"/>
          <w:sz w:val="26"/>
          <w:szCs w:val="26"/>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2 de junio de 2023.</w:t>
      </w:r>
      <w:r>
        <w:rPr>
          <w:rFonts w:cs="Arial" w:ascii="Arial Narrow" w:hAnsi="Arial Narrow"/>
          <w:b w:val="false"/>
          <w:bCs w:val="false"/>
          <w:i w:val="false"/>
          <w:iCs w:val="false"/>
          <w:caps w:val="false"/>
          <w:smallCaps w:val="false"/>
          <w:color w:val="000000"/>
          <w:spacing w:val="0"/>
          <w:sz w:val="26"/>
          <w:szCs w:val="26"/>
          <w:lang w:val="es-ES"/>
        </w:rPr>
        <w:t xml:space="preserve"> La Delegación de Movilidad </w:t>
      </w:r>
      <w:r>
        <w:rPr>
          <w:rFonts w:cs="Trebuchet MS" w:ascii="Arial Narrow" w:hAnsi="Arial Narrow"/>
          <w:b w:val="false"/>
          <w:bCs/>
          <w:i w:val="false"/>
          <w:iCs w:val="false"/>
          <w:caps w:val="false"/>
          <w:smallCaps w:val="false"/>
          <w:color w:val="000000"/>
          <w:spacing w:val="0"/>
          <w:sz w:val="26"/>
          <w:szCs w:val="26"/>
          <w:lang w:val="es-ES"/>
        </w:rPr>
        <w:t xml:space="preserve">informa que </w:t>
      </w:r>
      <w:r>
        <w:rPr>
          <w:rFonts w:cs="Arial" w:ascii="Arial Narrow" w:hAnsi="Arial Narrow"/>
          <w:b w:val="false"/>
          <w:bCs w:val="false"/>
          <w:i w:val="false"/>
          <w:iCs w:val="false"/>
          <w:caps w:val="false"/>
          <w:smallCaps w:val="false"/>
          <w:color w:val="000000"/>
          <w:spacing w:val="0"/>
          <w:sz w:val="26"/>
          <w:szCs w:val="26"/>
          <w:u w:val="none"/>
          <w:lang w:val="es-ES"/>
        </w:rPr>
        <w:t xml:space="preserve">la calle Picadueña Baja quedará cerrada al tráfico a partir del próximo lunes día 5 junio, en su tramo más cercano a la </w:t>
      </w:r>
      <w:r>
        <w:rPr>
          <w:rFonts w:cs="Arial" w:ascii="Arial Narrow" w:hAnsi="Arial Narrow"/>
          <w:b w:val="false"/>
          <w:bCs w:val="false"/>
          <w:i w:val="false"/>
          <w:iCs w:val="false"/>
          <w:caps w:val="false"/>
          <w:smallCaps w:val="false"/>
          <w:color w:val="000000"/>
          <w:spacing w:val="0"/>
          <w:sz w:val="26"/>
          <w:szCs w:val="26"/>
          <w:u w:val="none"/>
          <w:lang w:val="es-ES"/>
        </w:rPr>
        <w:t>A</w:t>
      </w:r>
      <w:r>
        <w:rPr>
          <w:rFonts w:cs="Arial" w:ascii="Arial Narrow" w:hAnsi="Arial Narrow"/>
          <w:b w:val="false"/>
          <w:bCs w:val="false"/>
          <w:i w:val="false"/>
          <w:iCs w:val="false"/>
          <w:caps w:val="false"/>
          <w:smallCaps w:val="false"/>
          <w:color w:val="000000"/>
          <w:spacing w:val="0"/>
          <w:sz w:val="26"/>
          <w:szCs w:val="26"/>
          <w:u w:val="none"/>
          <w:lang w:val="es-ES"/>
        </w:rPr>
        <w:t xml:space="preserve">utovía de </w:t>
      </w:r>
      <w:r>
        <w:rPr>
          <w:rFonts w:cs="Arial" w:ascii="Arial Narrow" w:hAnsi="Arial Narrow"/>
          <w:b w:val="false"/>
          <w:bCs w:val="false"/>
          <w:i w:val="false"/>
          <w:iCs w:val="false"/>
          <w:caps w:val="false"/>
          <w:smallCaps w:val="false"/>
          <w:color w:val="000000"/>
          <w:spacing w:val="0"/>
          <w:sz w:val="26"/>
          <w:szCs w:val="26"/>
          <w:u w:val="none"/>
          <w:lang w:val="es-ES"/>
        </w:rPr>
        <w:t>C</w:t>
      </w:r>
      <w:r>
        <w:rPr>
          <w:rFonts w:cs="Arial" w:ascii="Arial Narrow" w:hAnsi="Arial Narrow"/>
          <w:b w:val="false"/>
          <w:bCs w:val="false"/>
          <w:i w:val="false"/>
          <w:iCs w:val="false"/>
          <w:caps w:val="false"/>
          <w:smallCaps w:val="false"/>
          <w:color w:val="000000"/>
          <w:spacing w:val="0"/>
          <w:sz w:val="26"/>
          <w:szCs w:val="26"/>
          <w:u w:val="none"/>
          <w:lang w:val="es-ES"/>
        </w:rPr>
        <w:t>ircunvalación, por la ejecución de la segunda fase de las obras de renovación de redes de abastecimiento y saneamiento.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Al mismo tiempo permanecerá cortada al tráfico la calle Cuesta de las Piedras desde la calle Ayala hasta la propia Picadueña Baja por lo que los vehículos procedentes de la calle Cuesta de las Piedras hacia Picadueña Baja se desviaran hacia la calle Ayala en sentido contrario a lo habitual.</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Los vehículos residentes de la calle Cuesta de las Piedras no podrán permanecer estacionados en la citada calle. Los vehículos residentes de la calle Ayala continuarán accediendo por Cuestas de las Piedras y en sentido contrario a lo habitual, con la debida precaución, podrán circular por Ayala en dirección calle Camino Cruz del Canto.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Además, se cambia el sentido de circulación de la calle Cortijillo, comunicándose con las calles Picadueñas Baja y Nuestra Señora del Pilar. Los vehículos residentes de la zona podrán realizar giro a la izquierda desde las calles Guita y Teodoro Molina, hasta incorporarse a la calle Cortijillo.</w:t>
      </w:r>
    </w:p>
    <w:p>
      <w:pPr>
        <w:pStyle w:val="Normal"/>
        <w:spacing w:before="0" w:after="142"/>
        <w:jc w:val="both"/>
        <w:rPr>
          <w:rFonts w:cs="Arial"/>
          <w:b/>
          <w:b/>
          <w:bCs/>
          <w:i w:val="false"/>
          <w:i w:val="false"/>
          <w:iCs w:val="false"/>
          <w:caps w:val="false"/>
          <w:smallCaps w:val="false"/>
          <w:color w:val="000000"/>
          <w:spacing w:val="0"/>
          <w:u w:val="none"/>
          <w:lang w:val="es-ES"/>
        </w:rPr>
      </w:pPr>
      <w:r>
        <w:rPr>
          <w:rFonts w:ascii="Arial Narrow" w:hAnsi="Arial Narrow"/>
          <w:sz w:val="26"/>
          <w:szCs w:val="26"/>
        </w:rPr>
      </w:r>
    </w:p>
    <w:p>
      <w:pPr>
        <w:pStyle w:val="Normal"/>
        <w:spacing w:before="0" w:after="142"/>
        <w:jc w:val="both"/>
        <w:rPr>
          <w:rFonts w:ascii="Arial Narrow" w:hAnsi="Arial Narrow"/>
          <w:sz w:val="26"/>
          <w:szCs w:val="26"/>
        </w:rPr>
      </w:pPr>
      <w:r>
        <w:rPr>
          <w:rFonts w:cs="Arial" w:ascii="Arial Narrow" w:hAnsi="Arial Narrow"/>
          <w:b/>
          <w:bCs/>
          <w:i w:val="false"/>
          <w:iCs w:val="false"/>
          <w:caps w:val="false"/>
          <w:smallCaps w:val="false"/>
          <w:color w:val="000000"/>
          <w:spacing w:val="0"/>
          <w:sz w:val="26"/>
          <w:szCs w:val="26"/>
          <w:u w:val="none"/>
          <w:lang w:val="es-ES"/>
        </w:rPr>
        <w:t>Cortes por el Campeonato de Andalucía de Ciclismo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lang w:val="es-ES"/>
        </w:rPr>
        <w:t xml:space="preserve">El próximo domingo día 4 de junio se cortará el tráfico de 10 a 14.30 horas durante el desarrollo del Campeonato de Andalucía del Ciclismo en Carretera </w:t>
      </w:r>
      <w:r>
        <w:rPr>
          <w:rFonts w:cs="Arial" w:ascii="Arial Narrow" w:hAnsi="Arial Narrow"/>
          <w:b w:val="false"/>
          <w:bCs w:val="false"/>
          <w:i w:val="false"/>
          <w:iCs w:val="false"/>
          <w:caps w:val="false"/>
          <w:smallCaps w:val="false"/>
          <w:color w:val="000000"/>
          <w:spacing w:val="0"/>
          <w:sz w:val="26"/>
          <w:szCs w:val="26"/>
          <w:u w:val="none"/>
          <w:lang w:val="es-ES"/>
        </w:rPr>
        <w:t>para Escuelas organizado por Gold Bike Jerez.</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Se realizará el corte total de tráfico durante el desarrollo de la prueba en la avenida Chema Rodríguez entre las glorietas de los Juegos Olímpicos y de Chapín y con salida desde el Palacio Municipal de Deportes.</w:t>
      </w:r>
    </w:p>
    <w:p>
      <w:pPr>
        <w:pStyle w:val="Normal"/>
        <w:spacing w:before="0" w:after="142"/>
        <w:jc w:val="both"/>
        <w:rPr>
          <w:rFonts w:cs="Arial"/>
          <w:b/>
          <w:b/>
          <w:bCs/>
          <w:i w:val="false"/>
          <w:i w:val="false"/>
          <w:iCs w:val="false"/>
          <w:caps w:val="false"/>
          <w:smallCaps w:val="false"/>
          <w:color w:val="000000"/>
          <w:spacing w:val="0"/>
          <w:u w:val="none"/>
          <w:lang w:val="es-ES"/>
        </w:rPr>
      </w:pPr>
      <w:r>
        <w:rPr>
          <w:rFonts w:ascii="Arial Narrow" w:hAnsi="Arial Narrow"/>
          <w:sz w:val="26"/>
          <w:szCs w:val="26"/>
        </w:rPr>
      </w:r>
    </w:p>
    <w:p>
      <w:pPr>
        <w:pStyle w:val="Normal"/>
        <w:spacing w:before="0" w:after="142"/>
        <w:jc w:val="both"/>
        <w:rPr>
          <w:rFonts w:ascii="Arial Narrow" w:hAnsi="Arial Narrow"/>
          <w:sz w:val="26"/>
          <w:szCs w:val="26"/>
        </w:rPr>
      </w:pPr>
      <w:r>
        <w:rPr>
          <w:rFonts w:cs="Arial" w:ascii="Arial Narrow" w:hAnsi="Arial Narrow"/>
          <w:b/>
          <w:bCs/>
          <w:i w:val="false"/>
          <w:iCs w:val="false"/>
          <w:caps w:val="false"/>
          <w:smallCaps w:val="false"/>
          <w:color w:val="000000"/>
          <w:spacing w:val="0"/>
          <w:sz w:val="26"/>
          <w:szCs w:val="26"/>
          <w:u w:val="none"/>
          <w:lang w:val="es-ES"/>
        </w:rPr>
        <w:t>Incidencias del martes 6 de junio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lang w:val="es-ES"/>
        </w:rPr>
        <w:t xml:space="preserve">La Delegación de Movilidad también </w:t>
      </w:r>
      <w:r>
        <w:rPr>
          <w:rFonts w:cs="Trebuchet MS" w:ascii="Arial Narrow" w:hAnsi="Arial Narrow"/>
          <w:b w:val="false"/>
          <w:bCs/>
          <w:i w:val="false"/>
          <w:iCs w:val="false"/>
          <w:caps w:val="false"/>
          <w:smallCaps w:val="false"/>
          <w:color w:val="000000"/>
          <w:spacing w:val="0"/>
          <w:sz w:val="26"/>
          <w:szCs w:val="26"/>
          <w:lang w:val="es-ES"/>
        </w:rPr>
        <w:t xml:space="preserve">informa </w:t>
      </w:r>
      <w:r>
        <w:rPr>
          <w:rFonts w:cs="Arial" w:ascii="Arial Narrow" w:hAnsi="Arial Narrow"/>
          <w:b w:val="false"/>
          <w:bCs w:val="false"/>
          <w:i w:val="false"/>
          <w:iCs w:val="false"/>
          <w:caps w:val="false"/>
          <w:smallCaps w:val="false"/>
          <w:color w:val="000000"/>
          <w:spacing w:val="0"/>
          <w:sz w:val="26"/>
          <w:szCs w:val="26"/>
          <w:u w:val="none"/>
          <w:lang w:val="es-ES"/>
        </w:rPr>
        <w:t>del corte de tráfico para el próximo martes día 6 de junio en la avenida Martín Ferrador y la calle Juan Sánchez en un horario limitado.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 xml:space="preserve">La avenida Martín Ferrador se cortará al tráfico de manera parcial los días 6 y 20 de junio y los días 4 y 18 de julio entre las 10 y las 12 horas por un periodo máximo de 40 minutos por descarga de cerveza a granel. </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lang w:val="es-ES"/>
        </w:rPr>
        <w:t>Por su parte, la calle Juan Sánchez se cortará al tráfico el mismo día 6 de junio entre las 10 y las 12 horas por labores de mudanza.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1876</TotalTime>
  <Application>LibreOffice/7.3.7.2$Windows_X86_64 LibreOffice_project/e114eadc50a9ff8d8c8a0567d6da8f454beeb84f</Application>
  <AppVersion>15.0000</AppVersion>
  <Pages>2</Pages>
  <Words>417</Words>
  <Characters>1960</Characters>
  <CharactersWithSpaces>2365</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2023-04-12T09:22:08Z</cp:lastPrinted>
  <dcterms:modified xsi:type="dcterms:W3CDTF">2023-06-02T13:39:54Z</dcterms:modified>
  <cp:revision>333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