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/>
          <w:color w:val="DDDDDD"/>
          <w:u w:val="none"/>
        </w:rPr>
      </w:pPr>
      <w:r>
        <w:rPr>
          <w:rFonts w:cs="Arial" w:ascii="Arial" w:hAnsi="Arial"/>
          <w:b/>
          <w:bCs/>
          <w:color w:val="DDDDDD"/>
          <w:sz w:val="28"/>
          <w:szCs w:val="28"/>
          <w:u w:val="none"/>
        </w:rPr>
        <w:t>FOTONOTICIA</w:t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</w:r>
    </w:p>
    <w:p>
      <w:pPr>
        <w:pStyle w:val="Normal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36"/>
          <w:szCs w:val="36"/>
        </w:rPr>
        <w:t xml:space="preserve">Rafael Mateos recibe a jóvenes europeos participantes en el programa ‘Takin Green Steps’ con la asociación Inter </w:t>
      </w:r>
    </w:p>
    <w:p>
      <w:pPr>
        <w:pStyle w:val="Normal"/>
        <w:rPr>
          <w:rFonts w:ascii="Arial Narrow" w:hAnsi="Arial Narrow" w:cs="Arial"/>
          <w:b/>
          <w:b/>
          <w:bCs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/>
          <w:bCs/>
          <w:color w:val="auto"/>
          <w:kern w:val="2"/>
          <w:sz w:val="26"/>
          <w:szCs w:val="26"/>
          <w:lang w:val="es-ES" w:eastAsia="zh-CN" w:bidi="ar-SA"/>
        </w:rPr>
        <w:t>30 de junio de 2023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. El delegado de Deportes y Juventud, Rafael Mateos, ha recibido hoy en la Sala Paúl, a jóvenes europeos participantes en el programa ‘Taking Green Steps’, un proyecto de intercambio con 32 participantes procedentes de Macedonia, Turqu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í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a, Italia, Rumanía y España, que se encuentran en Jerez gracias a la ini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ci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ativa de la 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A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sociación Inter.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Rafael Mateos ha dado la bienvenida a la ciudad a este grupo de jóvenes, deseándoles el mayor disfrute de toda la experiencia de convivencia y actividades incluidas en el programa.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En este encuentro, el delegado de Deportes y Juventud ha felicitado a la 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A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sociación Inter por su extensa trayectoria a favor del encuentro de jóvenes entre diferentes países europeos, y su apuesta por que Jerez esté presente en proyectos internacionales tan importantes que fomentan la participación juvenil y la sensibilización en valores; poniéndose a disposición de la entidad para seguir colaborando en proyectos de interés común.</w:t>
      </w:r>
    </w:p>
    <w:p>
      <w:pPr>
        <w:pStyle w:val="Normal"/>
        <w:jc w:val="both"/>
        <w:rPr>
          <w:rFonts w:ascii="Arial Narrow" w:hAnsi="Arial Narrow" w:eastAsia="Tahoma" w:cs="Arial"/>
          <w:b w:val="false"/>
          <w:b w:val="false"/>
          <w:bCs w:val="false"/>
          <w:szCs w:val="24"/>
        </w:rPr>
      </w:pPr>
      <w:r>
        <w:rPr>
          <w:rFonts w:eastAsia="Tahoma" w:cs="Arial" w:ascii="Arial Narrow" w:hAnsi="Arial Narrow"/>
          <w:b w:val="false"/>
          <w:bCs w:val="false"/>
          <w:szCs w:val="24"/>
        </w:rPr>
      </w:r>
    </w:p>
    <w:p>
      <w:pPr>
        <w:pStyle w:val="Normal"/>
        <w:jc w:val="both"/>
        <w:rPr>
          <w:rFonts w:ascii="Arial Narrow" w:hAnsi="Arial Narrow" w:cs="Arial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fill="EEEEEE" w:val="clear"/>
          </w:tcPr>
          <w:p>
            <w:pPr>
              <w:pStyle w:val="Normal"/>
              <w:widowControl w:val="false"/>
              <w:rPr>
                <w:rFonts w:ascii="Arial Narrow" w:hAnsi="Arial Narrow"/>
                <w:i w:val="false"/>
                <w:i w:val="false"/>
                <w:iCs w:val="false"/>
              </w:rPr>
            </w:pP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Se adjunta fotografía</w:t>
            </w: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rFonts w:ascii="Arial Narrow" w:hAnsi="Arial Narrow" w:cs="Arial"/>
          <w:b/>
          <w:b/>
          <w:sz w:val="36"/>
        </w:rPr>
      </w:pPr>
      <w:r>
        <w:rPr>
          <w:rFonts w:cs="Arial" w:ascii="Arial Narrow" w:hAnsi="Arial Narrow"/>
          <w:b/>
          <w:sz w:val="36"/>
        </w:rPr>
      </w:r>
    </w:p>
    <w:p>
      <w:pPr>
        <w:pStyle w:val="Cuerpodetexto"/>
        <w:spacing w:before="0" w:after="140"/>
        <w:rPr>
          <w:rFonts w:ascii="Arial Narrow" w:hAnsi="Arial Narrow"/>
        </w:rPr>
      </w:pPr>
      <w:r>
        <w:rPr>
          <w:rFonts w:ascii="Arial Narrow" w:hAnsi="Arial Narrow"/>
        </w:rPr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LibreOffice/7.3.7.2$Windows_X86_64 LibreOffice_project/e114eadc50a9ff8d8c8a0567d6da8f454beeb84f</Application>
  <AppVersion>15.0000</AppVersion>
  <Pages>1</Pages>
  <Words>175</Words>
  <Characters>948</Characters>
  <CharactersWithSpaces>1118</CharactersWithSpaces>
  <Paragraphs>6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2023-06-30T13:55:10Z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