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sz w:val="40"/>
          <w:szCs w:val="40"/>
        </w:rPr>
      </w:pPr>
      <w:r>
        <w:rPr>
          <w:rFonts w:cs="Arial" w:ascii="Arial Narrow" w:hAnsi="Arial Narrow"/>
          <w:b/>
          <w:bCs/>
          <w:sz w:val="40"/>
          <w:szCs w:val="40"/>
        </w:rPr>
        <w:t>El Proceso Comunitario Intercultural de la Zona Sur mantiene su compromiso con una programación diversa para la infancia, la juventud y las familias</w:t>
      </w:r>
    </w:p>
    <w:p>
      <w:pPr>
        <w:pStyle w:val="Normal"/>
        <w:rPr>
          <w:rFonts w:ascii="Arial Narrow" w:hAnsi="Arial Narrow"/>
          <w:sz w:val="40"/>
          <w:szCs w:val="40"/>
        </w:rPr>
      </w:pPr>
      <w:r>
        <w:rPr>
          <w:rFonts w:ascii="Arial Narrow" w:hAnsi="Arial Narrow"/>
          <w:sz w:val="40"/>
          <w:szCs w:val="40"/>
        </w:rPr>
      </w:r>
    </w:p>
    <w:p>
      <w:pPr>
        <w:pStyle w:val="Normal"/>
        <w:jc w:val="both"/>
        <w:rPr>
          <w:rFonts w:ascii="Arial Narrow" w:hAnsi="Arial Narrow"/>
          <w:sz w:val="26"/>
          <w:szCs w:val="26"/>
        </w:rPr>
      </w:pPr>
      <w:r>
        <w:rPr>
          <w:rFonts w:eastAsia="Tahoma" w:cs="Arial" w:ascii="Arial Narrow" w:hAnsi="Arial Narrow"/>
          <w:b/>
          <w:bCs/>
          <w:sz w:val="26"/>
          <w:szCs w:val="26"/>
        </w:rPr>
        <w:t>18 de octubre de 2023</w:t>
      </w:r>
      <w:r>
        <w:rPr>
          <w:rFonts w:eastAsia="Tahoma" w:cs="Arial" w:ascii="Arial Narrow" w:hAnsi="Arial Narrow"/>
          <w:sz w:val="26"/>
          <w:szCs w:val="26"/>
        </w:rPr>
        <w:t>. La delegada de  Inclusión Social, Yessika Quintero, ha participado del encuentro del núcleo del Proceso Comunitario Intercultural de la Zona Sur valorando el camino recorrido en una experiencia pionera y plenamente consolidada en la ciudad, desde su origen en el año 2010. La delegada ha agradecido expresamente la aportación de todas las entidades que participan de este proceso, apostando por la sostenibilidad del equipo comunitario, y por seguir avanzado en objetivos compartidos.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sz w:val="26"/>
          <w:szCs w:val="26"/>
        </w:rPr>
        <w:t>En este año 2023, se han desarrollado 24 acciones comunitarias, y 269 sesiones de trabajo, con un total de 748 participantes.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Tras el refuerzo que supuso la Estrategia ERACIS en el desarrollo de las acciones del periodo 2020-2022, el Proceso Comunitario Sur mantiene su estructura de organización comunitaria, con la novedad de la línea de convivencia que aborda la Comisión de Convivencia y Seguridad. Las acciones comunitarias para el Plan de Actuación 2023/2024, son el Programa de Apoyo a las Familias de Alumnado Expulsado (PAFAE) durante el presente curso escolar con los compromisos de la Delegación de Educación, IES de la zona, Fundación Secretariado Gitano, Delegación de Inclusión Social (a través del SASIA) y CEAin; Programa Zona Joven que se seguirá desarrollando con la implicación de la Delegación de Distrito Sur, SASIA y CEAin; la Escuela de Verano seguirá desarrollándose dando respuesta a los menores de la Zona Sur en tiempo estival y completándose con la iniciativa del Verano Abierto al Sur, donde se sumarán actividades destinadas a público en general; Mujeres al Sur con el apoyo de la Delegación de Igualdad, Cruz Roja y la FAD Juventud; Grupo H con la implicación de la Delegación de Igualdad y CEAin; Huerto Comunitario, dinamizado por el Equipo Comunitario; Paseos Saludables, se dinamizará por el Equipo Comunitario contando con la colaboración del Distrito Sanitario y de la ciudadanía en general.</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La Fundación “la Caixa” continúa sumando su esfuerzo a través de sus programas de Siempre Acompañados, dinamizado por Cruz Roja, y Caixa ProInfancia, dinamizado por CEAin. El Día de la Zona Sur y la celebración del Encuentro Comunitario seguirán siendo dos momentos simbólicos que han enraizado en el proceso.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Cabe recordar que los Proceso Comunitarios Interculturales de Jerez, tanto Sur como Oeste, son posibles gracias al trabajo del Ayuntamiento de Jerez, Junta de Andalucía, CEAin, Don Bosco, Cáritas, Secretariado Gitano, Cruz Roja, Fundación Mornese, Fundación “la Caixa”, y UCA.</w:t>
      </w:r>
    </w:p>
    <w:p>
      <w:pPr>
        <w:pStyle w:val="Normal"/>
        <w:jc w:val="both"/>
        <w:rPr>
          <w:rFonts w:ascii="Arial Narrow" w:hAnsi="Arial Narrow"/>
          <w:sz w:val="26"/>
          <w:szCs w:val="26"/>
        </w:rPr>
      </w:pPr>
      <w:r>
        <w:rPr>
          <w:rFonts w:ascii="Arial Narrow" w:hAnsi="Arial Narrow"/>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 xml:space="preserve">Se adjunta fotografía </w:t>
            </w:r>
            <w:r>
              <w:rPr>
                <w:rFonts w:cs="Arial" w:ascii="Arial" w:hAnsi="Arial"/>
                <w:i/>
                <w:iCs/>
                <w:sz w:val="22"/>
                <w:szCs w:val="22"/>
              </w:rPr>
              <w:t>y enlace de audio</w:t>
            </w:r>
            <w:r>
              <w:rPr>
                <w:rFonts w:cs="Arial" w:ascii="Arial" w:hAnsi="Arial"/>
                <w:i/>
                <w:iCs/>
                <w:sz w:val="22"/>
                <w:szCs w:val="22"/>
              </w:rPr>
              <w:t xml:space="preserve"> : </w:t>
            </w:r>
            <w:hyperlink r:id="rId2">
              <w:r>
                <w:rPr>
                  <w:rStyle w:val="Hyperlink"/>
                  <w:rFonts w:cs="Arial" w:ascii="Arial" w:hAnsi="Arial"/>
                  <w:i/>
                  <w:iCs/>
                  <w:sz w:val="22"/>
                  <w:szCs w:val="22"/>
                </w:rPr>
                <w:t>https://ssweb.seap.minhap.es/almacen/descarga/envio/d6962cd1faf56b53a6d427981712b3bcf60fe073</w:t>
              </w:r>
            </w:hyperlink>
          </w:p>
          <w:p>
            <w:pPr>
              <w:pStyle w:val="Normal"/>
              <w:widowControl w:val="false"/>
              <w:rPr>
                <w:rFonts w:ascii="Arial" w:hAnsi="Arial" w:cs="Arial"/>
                <w:i/>
                <w:i/>
                <w:iCs/>
                <w:sz w:val="22"/>
                <w:szCs w:val="22"/>
              </w:rPr>
            </w:pPr>
            <w:r>
              <w:rPr/>
            </w:r>
          </w:p>
        </w:tc>
      </w:tr>
    </w:tbl>
    <w:p>
      <w:pPr>
        <w:pStyle w:val="Normal"/>
        <w:rPr>
          <w:rFonts w:ascii="Arial" w:hAnsi="Arial" w:cs="Arial"/>
          <w:b/>
          <w:sz w:val="36"/>
        </w:rPr>
      </w:pPr>
      <w:r>
        <w:rPr>
          <w:rFonts w:cs="Arial" w:ascii="Arial" w:hAnsi="Arial"/>
          <w:b/>
          <w:sz w:val="36"/>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6"/>
        <w:szCs w:val="26"/>
        <w:u w:val="single"/>
        <w:lang w:val="x-none" w:eastAsia="x-none"/>
      </w:rPr>
    </w:pPr>
    <w:r>
      <w:rPr>
        <w:sz w:val="26"/>
        <w:szCs w:val="26"/>
        <w:u w:val="single"/>
        <w:lang w:val="x-none" w:eastAsia="x-none"/>
      </w:rPr>
    </w:r>
  </w:p>
  <w:p>
    <w:pPr>
      <w:pStyle w:val="Header"/>
      <w:rPr>
        <w:sz w:val="26"/>
        <w:szCs w:val="26"/>
        <w:lang w:val="x-none" w:eastAsia="x-none"/>
      </w:rPr>
    </w:pPr>
    <w:r>
      <w:rPr>
        <w:sz w:val="26"/>
        <w:szCs w:val="26"/>
        <w:lang w:val="x-none" w:eastAsia="x-none"/>
      </w:rPr>
      <w:drawing>
        <wp:anchor behindDoc="1" distT="0" distB="0" distL="0" distR="0" simplePos="0" locked="0" layoutInCell="1"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1"/>
  <w:displayBackgroundShape/>
  <w:embedSystemFonts/>
  <w:defaultTabStop w:val="720"/>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Heading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Heading2">
    <w:name w:val="Heading 2"/>
    <w:next w:val="BodyText"/>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Heading3">
    <w:name w:val="Heading 3"/>
    <w:basedOn w:val="Normal"/>
    <w:next w:val="BodyText"/>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Heading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Heading5">
    <w:name w:val="Heading 5"/>
    <w:next w:val="BodyText"/>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Hipervnculo1" w:customStyle="1">
    <w:name w:val="Hipervínculo1"/>
    <w:qFormat/>
    <w:rPr>
      <w:color w:val="000080"/>
      <w:u w:val="single"/>
    </w:rPr>
  </w:style>
  <w:style w:type="character" w:styleId="Strong">
    <w:name w:val="Strong"/>
    <w:qFormat/>
    <w:rPr>
      <w:b/>
      <w:bCs/>
    </w:rPr>
  </w:style>
  <w:style w:type="character" w:styleId="Hipervnculovisitado1" w:customStyle="1">
    <w:name w:val="Hipervínculo visitado1"/>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Nfasis1" w:customStyle="1">
    <w:name w:val="Énfasis1"/>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ascii="Liberation Serif;Times New Roman" w:hAnsi="Liberation Serif;Times New Roman" w:cs="Lucida Sans"/>
      <w:i/>
      <w:iCs/>
      <w:sz w:val="24"/>
      <w:szCs w:val="24"/>
    </w:rPr>
  </w:style>
  <w:style w:type="paragraph" w:styleId="Ndice" w:customStyle="1">
    <w:name w:val="Índice"/>
    <w:basedOn w:val="Normal"/>
    <w:qFormat/>
    <w:pPr>
      <w:suppressLineNumbers/>
    </w:pPr>
    <w:rPr>
      <w:rFonts w:cs="Mangal"/>
    </w:rPr>
  </w:style>
  <w:style w:type="paragraph" w:styleId="Caption1">
    <w:name w:val="caption1"/>
    <w:basedOn w:val="Normal"/>
    <w:qFormat/>
    <w:pPr>
      <w:suppressLineNumbers/>
      <w:spacing w:before="120" w:after="120"/>
    </w:pPr>
    <w:rPr>
      <w:rFonts w:cs="Arial"/>
      <w:i/>
      <w:iCs/>
      <w:szCs w:val="24"/>
    </w:rPr>
  </w:style>
  <w:style w:type="paragraph" w:styleId="Caption11" w:customStyle="1">
    <w:name w:val="caption11"/>
    <w:basedOn w:val="Normal"/>
    <w:qFormat/>
    <w:pPr>
      <w:suppressLineNumbers/>
      <w:spacing w:before="120" w:after="120"/>
    </w:pPr>
    <w:rPr>
      <w:rFonts w:cs="Arial"/>
      <w:i/>
      <w:iCs/>
      <w:szCs w:val="24"/>
    </w:rPr>
  </w:style>
  <w:style w:type="paragraph" w:styleId="Encabezado1" w:customStyle="1">
    <w:name w:val="Encabezado1"/>
    <w:basedOn w:val="Normal"/>
    <w:next w:val="BodyText"/>
    <w:qFormat/>
    <w:pPr>
      <w:keepNext w:val="true"/>
      <w:spacing w:before="240" w:after="120"/>
    </w:pPr>
    <w:rPr>
      <w:rFonts w:ascii="Liberation Sans" w:hAnsi="Liberation Sans" w:eastAsia="Microsoft YaHei" w:cs="Mangal"/>
      <w:sz w:val="28"/>
      <w:szCs w:val="28"/>
    </w:rPr>
  </w:style>
  <w:style w:type="paragraph" w:styleId="Ttulo1" w:customStyle="1">
    <w:name w:val="Título1"/>
    <w:basedOn w:val="Normal"/>
    <w:next w:val="BodyText"/>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BodyText"/>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 w:customStyle="1">
    <w:name w:val="Título4"/>
    <w:basedOn w:val="Normal"/>
    <w:next w:val="BodyText"/>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 w:customStyle="1">
    <w:name w:val="Título3"/>
    <w:basedOn w:val="Normal"/>
    <w:next w:val="BodyText"/>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 w:customStyle="1">
    <w:name w:val="Título2"/>
    <w:basedOn w:val="Normal"/>
    <w:next w:val="BodyText"/>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BodyTextIndent">
    <w:name w:val="Body Text Indent"/>
    <w:basedOn w:val="Normal"/>
    <w:pPr>
      <w:ind w:hanging="0" w:left="54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hanging="0" w:left="72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hanging="0" w:left="567" w:right="567"/>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hanging="0" w:left="720"/>
      <w:contextualSpacing/>
    </w:pPr>
    <w:rPr>
      <w:rFonts w:ascii="Calibri" w:hAnsi="Calibri" w:eastAsia="Calibri"/>
    </w:rPr>
  </w:style>
  <w:style w:type="paragraph" w:styleId="Sangra2detindependiente1" w:customStyle="1">
    <w:name w:val="Sangría 2 de t. independiente1"/>
    <w:basedOn w:val="Normal"/>
    <w:qFormat/>
    <w:pPr>
      <w:ind w:hanging="0" w:left="36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hanging="0" w:left="567" w:right="-285"/>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BodyText"/>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 w:customStyle="1">
    <w:name w:val="Título5"/>
    <w:basedOn w:val="Normal"/>
    <w:next w:val="BodyText"/>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d6962cd1faf56b53a6d427981712b3bcf60fe073"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291</TotalTime>
  <Application>LibreOffice/7.6.0.3$Windows_X86_64 LibreOffice_project/69edd8b8ebc41d00b4de3915dc82f8f0fc3b6265</Application>
  <AppVersion>15.0000</AppVersion>
  <Pages>2</Pages>
  <Words>426</Words>
  <Characters>2381</Characters>
  <CharactersWithSpaces>2801</CharactersWithSpaces>
  <Paragraphs>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2023-10-05T08:59:00Z</dcterms:created>
  <dc:creator>ADELIFL</dc:creator>
  <dc:description/>
  <dc:language>es-ES</dc:language>
  <cp:lastModifiedBy/>
  <dcterms:modified xsi:type="dcterms:W3CDTF">2023-10-18T14:41:04Z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