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4022" w:rsidRDefault="00A14022">
      <w:pPr>
        <w:rPr>
          <w:rFonts w:ascii="Arial Narrow" w:hAnsi="Arial Narrow" w:cs="Arial"/>
          <w:b/>
          <w:bCs/>
          <w:sz w:val="40"/>
          <w:szCs w:val="40"/>
        </w:rPr>
      </w:pPr>
    </w:p>
    <w:p w:rsidR="00A14022" w:rsidRDefault="00F805B9">
      <w:pPr>
        <w:rPr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La alcaldesa avanza que el </w:t>
      </w:r>
      <w:r>
        <w:rPr>
          <w:rFonts w:ascii="Arial Narrow" w:hAnsi="Arial Narrow" w:cs="Arial"/>
          <w:b/>
          <w:bCs/>
          <w:sz w:val="40"/>
          <w:szCs w:val="40"/>
        </w:rPr>
        <w:t xml:space="preserve">edificio de la Policía Local de El Almendral </w:t>
      </w:r>
      <w:r>
        <w:rPr>
          <w:rFonts w:ascii="Arial Narrow" w:hAnsi="Arial Narrow" w:cs="Arial"/>
          <w:b/>
          <w:bCs/>
          <w:sz w:val="40"/>
          <w:szCs w:val="40"/>
        </w:rPr>
        <w:t xml:space="preserve">se remodelará y se cederá al tejido asociativo de la zona </w:t>
      </w:r>
    </w:p>
    <w:p w:rsidR="00A14022" w:rsidRDefault="00A14022">
      <w:pPr>
        <w:rPr>
          <w:sz w:val="36"/>
          <w:szCs w:val="36"/>
        </w:rPr>
      </w:pPr>
    </w:p>
    <w:p w:rsidR="00A14022" w:rsidRDefault="00F805B9">
      <w:pPr>
        <w:rPr>
          <w:rFonts w:ascii="Arial Narrow" w:hAnsi="Arial Narrow" w:cs="Arial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>García-Pelayo ha hecho este anuncio en la visita que ha realizado a</w:t>
      </w:r>
      <w:r>
        <w:rPr>
          <w:rFonts w:ascii="Arial Narrow" w:eastAsia="Tahoma" w:hAnsi="Arial Narrow" w:cs="Arial"/>
          <w:sz w:val="36"/>
          <w:szCs w:val="36"/>
        </w:rPr>
        <w:t xml:space="preserve"> </w:t>
      </w:r>
      <w:proofErr w:type="spellStart"/>
      <w:r>
        <w:rPr>
          <w:rFonts w:ascii="Arial Narrow" w:eastAsia="Tahoma" w:hAnsi="Arial Narrow" w:cs="Arial"/>
          <w:sz w:val="36"/>
          <w:szCs w:val="36"/>
        </w:rPr>
        <w:t>Afamedis</w:t>
      </w:r>
      <w:proofErr w:type="spellEnd"/>
      <w:r>
        <w:rPr>
          <w:rFonts w:ascii="Arial Narrow" w:eastAsia="Tahoma" w:hAnsi="Arial Narrow" w:cs="Arial"/>
          <w:sz w:val="36"/>
          <w:szCs w:val="36"/>
        </w:rPr>
        <w:t>, uno de los colectivos que se trasladará a este espacio junto a alguna Delegación Municipal y el servicio de Protección Civil</w:t>
      </w:r>
    </w:p>
    <w:p w:rsidR="00A14022" w:rsidRDefault="00A14022">
      <w:pPr>
        <w:rPr>
          <w:rFonts w:ascii="Arial Narrow" w:hAnsi="Arial Narrow" w:cs="Arial"/>
          <w:sz w:val="36"/>
          <w:szCs w:val="36"/>
        </w:rPr>
      </w:pPr>
    </w:p>
    <w:p w:rsidR="00A14022" w:rsidRDefault="00F805B9">
      <w:pPr>
        <w:rPr>
          <w:rFonts w:ascii="Arial Narrow" w:hAnsi="Arial Narrow" w:cs="Arial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>La zambomba solidaria de esta organización de atención a personas con discapacidad se celebrará el próximo día 7 de diciembre en la Sala Paúl con la actuación de varios coros</w:t>
      </w:r>
    </w:p>
    <w:p w:rsidR="00A14022" w:rsidRDefault="00A14022">
      <w:pPr>
        <w:rPr>
          <w:rFonts w:ascii="Arial Narrow" w:hAnsi="Arial Narrow" w:cs="Arial"/>
          <w:sz w:val="36"/>
          <w:szCs w:val="36"/>
        </w:rPr>
      </w:pPr>
    </w:p>
    <w:p w:rsidR="00A14022" w:rsidRDefault="00F805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28 de noviem</w:t>
      </w:r>
      <w:r>
        <w:rPr>
          <w:rFonts w:ascii="Arial Narrow" w:eastAsia="Tahoma" w:hAnsi="Arial Narrow" w:cs="Arial"/>
          <w:b/>
          <w:bCs/>
          <w:sz w:val="26"/>
          <w:szCs w:val="26"/>
        </w:rPr>
        <w:t>bre de 2023</w:t>
      </w:r>
      <w:r>
        <w:rPr>
          <w:rFonts w:ascii="Arial Narrow" w:eastAsia="Tahoma" w:hAnsi="Arial Narrow" w:cs="Arial"/>
          <w:sz w:val="26"/>
          <w:szCs w:val="26"/>
        </w:rPr>
        <w:t>.  La  alcaldesa de Jerez, María José-</w:t>
      </w:r>
      <w:r>
        <w:rPr>
          <w:rFonts w:ascii="Arial Narrow" w:eastAsia="Tahoma" w:hAnsi="Arial Narrow" w:cs="Arial"/>
          <w:sz w:val="26"/>
          <w:szCs w:val="26"/>
        </w:rPr>
        <w:t xml:space="preserve">García Pelayo, ha avanzado que el antiguo edificio de la Policía Local de 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Almedral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se remodelará y se cederá al tejido asociativo, especialmente al de esta zona, una vez que la Jefatura del 092 se haya t</w:t>
      </w:r>
      <w:r>
        <w:rPr>
          <w:rFonts w:ascii="Arial Narrow" w:eastAsia="Tahoma" w:hAnsi="Arial Narrow" w:cs="Arial"/>
          <w:sz w:val="26"/>
          <w:szCs w:val="26"/>
        </w:rPr>
        <w:t xml:space="preserve">raslado definitivamente al nuevo edificio de la Avenida de Arcos. </w:t>
      </w:r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Este anuncio ha tenido lugar en el transcurso de una visita que la regidora, junto a la delegada de Participación Ciudadana y Juventud, Carmen Pina, ha hecho a la organización de Asistenci</w:t>
      </w:r>
      <w:r>
        <w:rPr>
          <w:rFonts w:ascii="Arial Narrow" w:eastAsia="Tahoma" w:hAnsi="Arial Narrow" w:cs="Arial"/>
          <w:sz w:val="26"/>
          <w:szCs w:val="26"/>
        </w:rPr>
        <w:t xml:space="preserve">a y Servicios destinados a Personas con Discapacidad,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Afamedis</w:t>
      </w:r>
      <w:proofErr w:type="spellEnd"/>
      <w:r>
        <w:rPr>
          <w:rFonts w:ascii="Arial Narrow" w:eastAsia="Tahoma" w:hAnsi="Arial Narrow" w:cs="Arial"/>
          <w:sz w:val="26"/>
          <w:szCs w:val="26"/>
        </w:rPr>
        <w:t>, que será uno de los colectivos que se trasladará a la sede de la Avenida de la Comedia, una vez que se puedan abrir las instalaciones tras una serie de obras y se puedan poner a disposición de</w:t>
      </w:r>
      <w:r>
        <w:rPr>
          <w:rFonts w:ascii="Arial Narrow" w:eastAsia="Tahoma" w:hAnsi="Arial Narrow" w:cs="Arial"/>
          <w:sz w:val="26"/>
          <w:szCs w:val="26"/>
        </w:rPr>
        <w:t>l tejido asociativo de la ciudad.</w:t>
      </w:r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Durante su visita, María José García-Pelayo</w:t>
      </w:r>
      <w:r>
        <w:rPr>
          <w:rFonts w:ascii="Arial Narrow" w:eastAsia="Tahoma" w:hAnsi="Arial Narrow" w:cs="Arial"/>
          <w:sz w:val="26"/>
          <w:szCs w:val="26"/>
        </w:rPr>
        <w:t xml:space="preserve"> ha explicado que el edificio de El Almendral es muy amplio, con alrededor de unos 3.600 metros cuadrados, y que las instalaciones se encuentran en buen estado de uso, aunque nec</w:t>
      </w:r>
      <w:r>
        <w:rPr>
          <w:rFonts w:ascii="Arial Narrow" w:eastAsia="Tahoma" w:hAnsi="Arial Narrow" w:cs="Arial"/>
          <w:sz w:val="26"/>
          <w:szCs w:val="26"/>
        </w:rPr>
        <w:t>esita reformas, por lo que “aunque no será rápido”, se podrá abrir al uso de distintos colectivos e incluso no se descarta el traslado de alguna D</w:t>
      </w:r>
      <w:r>
        <w:rPr>
          <w:rFonts w:ascii="Arial Narrow" w:eastAsia="Tahoma" w:hAnsi="Arial Narrow" w:cs="Arial"/>
          <w:sz w:val="26"/>
          <w:szCs w:val="26"/>
        </w:rPr>
        <w:t>elegación municipal. La alcaldesa se ha referido también a la idoneidad de estas instalaciones para colectivos</w:t>
      </w:r>
      <w:r>
        <w:rPr>
          <w:rFonts w:ascii="Arial Narrow" w:eastAsia="Tahoma" w:hAnsi="Arial Narrow" w:cs="Arial"/>
          <w:sz w:val="26"/>
          <w:szCs w:val="26"/>
        </w:rPr>
        <w:t xml:space="preserve"> como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Afamedis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ya que cuenta con zonas ajardinadas y con aparcamientos, entre otras ventajas. Del mismo modo, está previsto que este </w:t>
      </w:r>
      <w:r>
        <w:rPr>
          <w:rFonts w:ascii="Arial Narrow" w:eastAsia="Tahoma" w:hAnsi="Arial Narrow" w:cs="Arial"/>
          <w:sz w:val="26"/>
          <w:szCs w:val="26"/>
        </w:rPr>
        <w:lastRenderedPageBreak/>
        <w:t>edificio también sea sede del Servicio local de Protección Civil, dependiente de la Delegación de Seguridad.</w:t>
      </w:r>
      <w:bookmarkStart w:id="0" w:name="_GoBack"/>
      <w:bookmarkEnd w:id="0"/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b/>
          <w:bCs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Una nueva sede más amplia para </w:t>
      </w:r>
      <w:proofErr w:type="spellStart"/>
      <w:r>
        <w:rPr>
          <w:rFonts w:ascii="Arial Narrow" w:eastAsia="Tahoma" w:hAnsi="Arial Narrow" w:cs="Arial"/>
          <w:b/>
          <w:bCs/>
          <w:sz w:val="26"/>
          <w:szCs w:val="26"/>
        </w:rPr>
        <w:t>Afamedis</w:t>
      </w:r>
      <w:proofErr w:type="spellEnd"/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alcaldesa ha reconocido la importante labor que realiza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Afamedis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su necesidad de contar lo antes posible con una n</w:t>
      </w:r>
      <w:r>
        <w:rPr>
          <w:rFonts w:ascii="Arial Narrow" w:eastAsia="Tahoma" w:hAnsi="Arial Narrow" w:cs="Arial"/>
          <w:sz w:val="26"/>
          <w:szCs w:val="26"/>
        </w:rPr>
        <w:t xml:space="preserve">ueva sede más amplia, “para el día a día y para crecer, porque cada vez tienen más talleres, más oportunidades y más personas a las que atender”. De este modo, ha explicado que en un plazo de tiempo, “espero que podamos convertir la antigua jefatura de la </w:t>
      </w:r>
      <w:r>
        <w:rPr>
          <w:rFonts w:ascii="Arial Narrow" w:eastAsia="Tahoma" w:hAnsi="Arial Narrow" w:cs="Arial"/>
          <w:sz w:val="26"/>
          <w:szCs w:val="26"/>
        </w:rPr>
        <w:t>Policía Local en un espacio abierto a las asociaciones, especialmente a las de esta zona, para que puedan compartir espacio y crecer cada una de forma independiente y autónoma”.</w:t>
      </w:r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Además, la alcaldesa ha señalado que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Afamedis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podrá contar con ayuda municipa</w:t>
      </w:r>
      <w:r>
        <w:rPr>
          <w:rFonts w:ascii="Arial Narrow" w:eastAsia="Tahoma" w:hAnsi="Arial Narrow" w:cs="Arial"/>
          <w:sz w:val="26"/>
          <w:szCs w:val="26"/>
        </w:rPr>
        <w:t xml:space="preserve">l, a través de un convenio que firmará con el Ayuntamiento el próximo año. </w:t>
      </w:r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b/>
          <w:bCs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Zambomba Solidaria </w:t>
      </w:r>
      <w:proofErr w:type="spellStart"/>
      <w:r>
        <w:rPr>
          <w:rFonts w:ascii="Arial Narrow" w:eastAsia="Tahoma" w:hAnsi="Arial Narrow" w:cs="Arial"/>
          <w:b/>
          <w:bCs/>
          <w:sz w:val="26"/>
          <w:szCs w:val="26"/>
        </w:rPr>
        <w:t>Afamedis</w:t>
      </w:r>
      <w:proofErr w:type="spellEnd"/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alcaldesa ha pedido también a la ciudadanía que apoye con su participación la IX Zambomba Solidaria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Afamedis</w:t>
      </w:r>
      <w:proofErr w:type="spellEnd"/>
      <w:r>
        <w:rPr>
          <w:rFonts w:ascii="Arial Narrow" w:eastAsia="Tahoma" w:hAnsi="Arial Narrow" w:cs="Arial"/>
          <w:sz w:val="26"/>
          <w:szCs w:val="26"/>
        </w:rPr>
        <w:t>, que se va a celebrar el próximo día 7</w:t>
      </w:r>
      <w:r>
        <w:rPr>
          <w:rFonts w:ascii="Arial Narrow" w:eastAsia="Tahoma" w:hAnsi="Arial Narrow" w:cs="Arial"/>
          <w:sz w:val="26"/>
          <w:szCs w:val="26"/>
        </w:rPr>
        <w:t xml:space="preserve"> de diciembre en la Sala Paúl, a partir de las 13.30 horas. Ha explicado que es una “manera de mostrar solidaridad por una buena causa, a favor de las personas con necesidades especiales”. En esta zambomba actuarán los coros de la ‘Abuela María’, ‘Se dan c</w:t>
      </w:r>
      <w:r>
        <w:rPr>
          <w:rFonts w:ascii="Arial Narrow" w:eastAsia="Tahoma" w:hAnsi="Arial Narrow" w:cs="Arial"/>
          <w:sz w:val="26"/>
          <w:szCs w:val="26"/>
        </w:rPr>
        <w:t>lases de zambomba’ y ‘Dame Tono’.</w:t>
      </w:r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Por su parte, Francisco Javier Sáez González, presidente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Afamedis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ha recibido con gran satisfacción la visita de la alcaldesa y las noticias sobre la ayuda que el Ayuntamiento va a ofrecer a la organización, a través </w:t>
      </w:r>
      <w:r>
        <w:rPr>
          <w:rFonts w:ascii="Arial Narrow" w:eastAsia="Tahoma" w:hAnsi="Arial Narrow" w:cs="Arial"/>
          <w:sz w:val="26"/>
          <w:szCs w:val="26"/>
        </w:rPr>
        <w:t xml:space="preserve">del convenio que se firmará el año próximo y mediante la cesión de un local más amplio en el edificio de El Almendral. </w:t>
      </w:r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F805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Javier Sáez se ha sumado a la alcaldesa en su solicitud de participación de la ciudadanía en la zambomba del día 7, explicando que para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Afamedis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este evento es un gran recurso. Ha dado las gracias los patrocinadores y colaboradores de este evento y ha recordado que gracias a la zambomba de Navidad que se celebró el pasado año, y a la ayuda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Caixabank</w:t>
      </w:r>
      <w:proofErr w:type="spellEnd"/>
      <w:r>
        <w:rPr>
          <w:rFonts w:ascii="Arial Narrow" w:eastAsia="Tahoma" w:hAnsi="Arial Narrow" w:cs="Arial"/>
          <w:sz w:val="26"/>
          <w:szCs w:val="26"/>
        </w:rPr>
        <w:t>, la Asociación ha logrado disponer d</w:t>
      </w:r>
      <w:r>
        <w:rPr>
          <w:rFonts w:ascii="Arial Narrow" w:eastAsia="Tahoma" w:hAnsi="Arial Narrow" w:cs="Arial"/>
          <w:sz w:val="26"/>
          <w:szCs w:val="26"/>
        </w:rPr>
        <w:t>e una tercera furgoneta, que se presentará el día 12 de diciembre en el Recreo de las Cadenas, “lo que nos da ánimo para seguir trabajando”.</w:t>
      </w:r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p w:rsidR="00A14022" w:rsidRDefault="00A14022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A14022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022" w:rsidRDefault="00F805B9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y enlace de audio</w:t>
            </w:r>
          </w:p>
          <w:p w:rsidR="00A14022" w:rsidRDefault="00F805B9">
            <w:pPr>
              <w:pStyle w:val="Ttulo4"/>
              <w:widowControl w:val="0"/>
            </w:pPr>
            <w:hyperlink r:id="rId7">
              <w:r>
                <w:rPr>
                  <w:rStyle w:val="EnlacedeInternet"/>
                  <w:rFonts w:ascii="Arial" w:hAnsi="Arial" w:cs="Arial"/>
                  <w:i/>
                  <w:iCs/>
                  <w:sz w:val="22"/>
                  <w:szCs w:val="22"/>
                </w:rPr>
                <w:t>https://ssweb.seap.minhap.es/almacen/descarga/envio/ac7674286291f5</w:t>
              </w:r>
              <w:r>
                <w:rPr>
                  <w:rStyle w:val="EnlacedeInternet"/>
                  <w:rFonts w:ascii="Arial" w:hAnsi="Arial" w:cs="Arial"/>
                  <w:i/>
                  <w:iCs/>
                  <w:sz w:val="22"/>
                  <w:szCs w:val="22"/>
                </w:rPr>
                <w:lastRenderedPageBreak/>
                <w:t>6ae981377108fa491f16567a43</w:t>
              </w:r>
            </w:hyperlink>
          </w:p>
          <w:p w:rsidR="00A14022" w:rsidRDefault="00A14022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A14022" w:rsidRDefault="00A14022">
      <w:pPr>
        <w:rPr>
          <w:rFonts w:ascii="Arial" w:hAnsi="Arial" w:cs="Arial"/>
          <w:b/>
          <w:sz w:val="36"/>
        </w:rPr>
      </w:pPr>
    </w:p>
    <w:sectPr w:rsidR="00A14022">
      <w:headerReference w:type="default" r:id="rId8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05B9">
      <w:r>
        <w:separator/>
      </w:r>
    </w:p>
  </w:endnote>
  <w:endnote w:type="continuationSeparator" w:id="0">
    <w:p w:rsidR="00000000" w:rsidRDefault="00F8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05B9">
      <w:r>
        <w:separator/>
      </w:r>
    </w:p>
  </w:footnote>
  <w:footnote w:type="continuationSeparator" w:id="0">
    <w:p w:rsidR="00000000" w:rsidRDefault="00F8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22" w:rsidRDefault="00A14022">
    <w:pPr>
      <w:pStyle w:val="Encabezado"/>
      <w:rPr>
        <w:sz w:val="26"/>
        <w:szCs w:val="26"/>
        <w:u w:val="single"/>
        <w:lang w:val="x-none" w:eastAsia="x-none"/>
      </w:rPr>
    </w:pPr>
  </w:p>
  <w:p w:rsidR="00A14022" w:rsidRDefault="00F805B9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-1360170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E3F87"/>
    <w:multiLevelType w:val="multilevel"/>
    <w:tmpl w:val="ACD27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874A08"/>
    <w:multiLevelType w:val="multilevel"/>
    <w:tmpl w:val="BBF8C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22"/>
    <w:rsid w:val="00A14022"/>
    <w:rsid w:val="00F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29E74-F37A-452A-9759-17B864A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ac7674286291f56ae981377108fa491f16567a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675</Words>
  <Characters>3716</Characters>
  <Application>Microsoft Office Word</Application>
  <DocSecurity>0</DocSecurity>
  <Lines>30</Lines>
  <Paragraphs>8</Paragraphs>
  <ScaleCrop>false</ScaleCrop>
  <Company>Aytojerez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7</cp:revision>
  <dcterms:created xsi:type="dcterms:W3CDTF">2023-11-23T09:55:00Z</dcterms:created>
  <dcterms:modified xsi:type="dcterms:W3CDTF">2023-11-28T14:18:00Z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