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  <w:t xml:space="preserve">El Ayuntamiento tiene abierto el plazo de solicitud para la programación anual de cursos de Lengua Española de Signos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rFonts w:ascii="Arial Narrow" w:hAnsi="Arial Narrow" w:cs="Arial"/>
          <w:sz w:val="36"/>
          <w:szCs w:val="36"/>
        </w:rPr>
      </w:pPr>
      <w:r>
        <w:rPr>
          <w:rFonts w:cs="Arial" w:ascii="Arial Narrow" w:hAnsi="Arial Narrow"/>
          <w:sz w:val="36"/>
          <w:szCs w:val="36"/>
        </w:rPr>
        <w:t>La Oficina Municipal de Atención a la Discapacidad impartirá un total de nueve talleres gratuitos en este 2024</w:t>
      </w:r>
    </w:p>
    <w:p>
      <w:pPr>
        <w:pStyle w:val="Normal"/>
        <w:rPr>
          <w:rFonts w:ascii="Arial Narrow" w:hAnsi="Arial Narrow" w:cs="Arial"/>
          <w:sz w:val="36"/>
          <w:szCs w:val="36"/>
        </w:rPr>
      </w:pPr>
      <w:r>
        <w:rPr>
          <w:rFonts w:cs="Arial" w:ascii="Arial Narrow" w:hAnsi="Arial Narrow"/>
          <w:sz w:val="36"/>
          <w:szCs w:val="3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b/>
          <w:bCs/>
          <w:sz w:val="26"/>
          <w:szCs w:val="26"/>
        </w:rPr>
        <w:t>9</w:t>
      </w:r>
      <w:r>
        <w:rPr>
          <w:rFonts w:eastAsia="Tahoma" w:cs="Arial" w:ascii="Arial Narrow" w:hAnsi="Arial Narrow"/>
          <w:b/>
          <w:bCs/>
          <w:sz w:val="26"/>
          <w:szCs w:val="26"/>
        </w:rPr>
        <w:t xml:space="preserve"> de enero de 2024</w:t>
      </w:r>
      <w:r>
        <w:rPr>
          <w:rFonts w:eastAsia="Tahoma" w:cs="Arial" w:ascii="Arial Narrow" w:hAnsi="Arial Narrow"/>
          <w:sz w:val="26"/>
          <w:szCs w:val="26"/>
        </w:rPr>
        <w:t xml:space="preserve">. </w:t>
      </w:r>
      <w:r>
        <w:rPr>
          <w:rFonts w:eastAsia="Tahoma" w:cs="Arial" w:ascii="Arial Narrow" w:hAnsi="Arial Narrow"/>
          <w:sz w:val="26"/>
          <w:szCs w:val="26"/>
        </w:rPr>
        <w:t xml:space="preserve">El Ayuntamiento de Jerez ofrece a la ciudadanía una programación anual de cursos de Lengua Española de Signos, totalmente gratuita, y con la que pretende facilitar al máximo el conocimiento de una herramienta de comunicación básica para construir una sociedad más inclusiva. La Oficina Municipal de Atención a la Discapacidad ofrece ya en su página web toda la información sobre los nueve talleres que se impartirán a lo largo de 2024, por lo que se anima a jerezanos y jerezanas a elegir qué momento del año les resulta más cómodo para dar este paso.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Cada curso cuenta con 20 plazas, y se imparten en el aula formativa ubicada en la Plaza de la Merced. El alumnado que participa en esta programación recibe además acceso a la página web Aula Signo, que les permite continuar aprendiendo y practicando con ejercicios para no perder la destreza adquirida durante la formación. El primer curso del año comenzará el lunes 22 de enero, y tiene ya abierto el periodo de solicitud a través de </w:t>
      </w:r>
      <w:hyperlink r:id="rId2">
        <w:r>
          <w:rPr>
            <w:rStyle w:val="Hyperlink"/>
            <w:rFonts w:eastAsia="Tahoma" w:cs="Arial" w:ascii="Arial Narrow" w:hAnsi="Arial Narrow"/>
            <w:sz w:val="26"/>
            <w:szCs w:val="26"/>
          </w:rPr>
          <w:t>https://www.jerez.es/oficina-municipal-de-atencion-discapacidad/oferta-formativa/cursos-de-sensibilizacion-de-lengua-de-signos-espanola</w:t>
        </w:r>
      </w:hyperlink>
      <w:hyperlink r:id="rId3">
        <w:r>
          <w:rPr>
            <w:rFonts w:eastAsia="Tahoma" w:cs="Arial" w:ascii="Arial Narrow" w:hAnsi="Arial Narrow"/>
            <w:sz w:val="26"/>
            <w:szCs w:val="26"/>
          </w:rPr>
          <w:t xml:space="preserve"> .</w:t>
        </w:r>
      </w:hyperlink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Estos talleres</w:t>
      </w:r>
      <w:r>
        <w:rPr>
          <w:rFonts w:ascii="Arial Narrow" w:hAnsi="Arial Narrow"/>
          <w:sz w:val="26"/>
          <w:szCs w:val="26"/>
        </w:rPr>
        <w:t xml:space="preserve"> tienen una duración de </w:t>
      </w:r>
      <w:r>
        <w:rPr>
          <w:rStyle w:val="Strong"/>
          <w:rFonts w:ascii="Arial Narrow" w:hAnsi="Arial Narrow"/>
          <w:b w:val="false"/>
          <w:bCs w:val="false"/>
          <w:sz w:val="26"/>
          <w:szCs w:val="26"/>
        </w:rPr>
        <w:t>40 horas,</w:t>
      </w:r>
      <w:r>
        <w:rPr>
          <w:rFonts w:ascii="Arial Narrow" w:hAnsi="Arial Narrow"/>
          <w:sz w:val="26"/>
          <w:szCs w:val="26"/>
        </w:rPr>
        <w:t xml:space="preserve"> de las cuales 30 son presenciales y 10 de teleformación. Su duración es de tres semanas, siendo la primera y la última </w:t>
      </w:r>
      <w:r>
        <w:rPr>
          <w:rStyle w:val="Strong"/>
          <w:rFonts w:ascii="Arial Narrow" w:hAnsi="Arial Narrow"/>
          <w:b w:val="false"/>
          <w:bCs w:val="false"/>
          <w:sz w:val="26"/>
          <w:szCs w:val="26"/>
        </w:rPr>
        <w:t xml:space="preserve">presenciales en horario de 10 a 13 </w:t>
      </w:r>
      <w:r>
        <w:rPr>
          <w:rStyle w:val="Strong"/>
          <w:rFonts w:ascii="Arial Narrow" w:hAnsi="Arial Narrow"/>
          <w:b w:val="false"/>
          <w:bCs w:val="false"/>
          <w:sz w:val="26"/>
          <w:szCs w:val="26"/>
        </w:rPr>
        <w:t>horas (</w:t>
      </w:r>
      <w:r>
        <w:rPr>
          <w:rFonts w:ascii="Arial Narrow" w:hAnsi="Arial Narrow"/>
          <w:sz w:val="26"/>
          <w:szCs w:val="26"/>
        </w:rPr>
        <w:t>la semana intermedia e</w:t>
      </w:r>
      <w:r>
        <w:rPr>
          <w:rFonts w:ascii="Arial Narrow" w:hAnsi="Arial Narrow"/>
          <w:sz w:val="26"/>
          <w:szCs w:val="26"/>
        </w:rPr>
        <w:t>s la de teleformación y tiene</w:t>
      </w:r>
      <w:r>
        <w:rPr>
          <w:rFonts w:ascii="Arial Narrow" w:hAnsi="Arial Narrow"/>
          <w:sz w:val="26"/>
          <w:szCs w:val="26"/>
        </w:rPr>
        <w:t xml:space="preserve"> horario flexible</w:t>
      </w:r>
      <w:r>
        <w:rPr>
          <w:rFonts w:ascii="Arial Narrow" w:hAnsi="Arial Narrow"/>
          <w:sz w:val="26"/>
          <w:szCs w:val="26"/>
        </w:rPr>
        <w:t>)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Style w:val="Strong"/>
          <w:rFonts w:ascii="Arial Narrow" w:hAnsi="Arial Narrow"/>
          <w:b w:val="false"/>
          <w:bCs w:val="false"/>
          <w:sz w:val="26"/>
          <w:szCs w:val="26"/>
        </w:rPr>
        <w:t>Para superar los cursos es necesario asistir al 80% de las sesiones presenciales.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 xml:space="preserve">La matriculación de </w:t>
      </w:r>
      <w:r>
        <w:rPr>
          <w:rFonts w:ascii="Arial Narrow" w:hAnsi="Arial Narrow"/>
          <w:sz w:val="26"/>
          <w:szCs w:val="26"/>
        </w:rPr>
        <w:t>cada curso</w:t>
      </w:r>
      <w:r>
        <w:rPr>
          <w:rFonts w:ascii="Arial Narrow" w:hAnsi="Arial Narrow"/>
          <w:sz w:val="26"/>
          <w:szCs w:val="26"/>
        </w:rPr>
        <w:t xml:space="preserve"> se abre desde el día </w:t>
      </w:r>
      <w:r>
        <w:rPr>
          <w:rFonts w:ascii="Arial Narrow" w:hAnsi="Arial Narrow"/>
          <w:sz w:val="26"/>
          <w:szCs w:val="26"/>
        </w:rPr>
        <w:t xml:space="preserve">en </w:t>
      </w:r>
      <w:r>
        <w:rPr>
          <w:rFonts w:ascii="Arial Narrow" w:hAnsi="Arial Narrow"/>
          <w:sz w:val="26"/>
          <w:szCs w:val="26"/>
        </w:rPr>
        <w:t xml:space="preserve">que comienza el curso anterior hasta completar aforo. </w:t>
      </w:r>
      <w:r>
        <w:rPr>
          <w:rFonts w:ascii="Arial Narrow" w:hAnsi="Arial Narrow"/>
          <w:sz w:val="26"/>
          <w:szCs w:val="26"/>
        </w:rPr>
        <w:t>La programación completa es la siguiente: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rStyle w:val="Strong"/>
          <w:rFonts w:ascii="Arial Narrow" w:hAnsi="Arial Narrow"/>
          <w:sz w:val="26"/>
          <w:szCs w:val="26"/>
        </w:rPr>
        <w:t>C</w:t>
      </w:r>
      <w:r>
        <w:rPr>
          <w:rStyle w:val="Strong"/>
          <w:rFonts w:ascii="Arial Narrow" w:hAnsi="Arial Narrow"/>
          <w:sz w:val="26"/>
          <w:szCs w:val="26"/>
        </w:rPr>
        <w:t>urso 1</w:t>
      </w:r>
    </w:p>
    <w:p>
      <w:pPr>
        <w:pStyle w:val="Normal"/>
        <w:rPr>
          <w:rStyle w:val="Strong"/>
          <w:rFonts w:ascii="Arial Narrow" w:hAnsi="Arial Narrow"/>
          <w:sz w:val="26"/>
          <w:szCs w:val="26"/>
        </w:rPr>
      </w:pPr>
      <w:r>
        <w:rPr/>
      </w:r>
    </w:p>
    <w:p>
      <w:pPr>
        <w:pStyle w:val="BodyTex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 xml:space="preserve">22 al 26 de enero; </w:t>
      </w: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>5 al 9 de febrero</w:t>
      </w:r>
    </w:p>
    <w:p>
      <w:pPr>
        <w:pStyle w:val="BodyText"/>
        <w:rPr/>
      </w:pPr>
      <w:r>
        <w:rPr>
          <w:rStyle w:val="Strong"/>
          <w:rFonts w:ascii="Arial Narrow" w:hAnsi="Arial Narrow"/>
          <w:sz w:val="26"/>
          <w:szCs w:val="26"/>
        </w:rPr>
        <w:t>Curso 2</w:t>
      </w:r>
    </w:p>
    <w:p>
      <w:pPr>
        <w:pStyle w:val="BodyTex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 xml:space="preserve">29 de enero al 2 de febrero; </w:t>
      </w: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>12 al 16 de febrero</w:t>
      </w:r>
    </w:p>
    <w:p>
      <w:pPr>
        <w:pStyle w:val="BodyText"/>
        <w:rPr/>
      </w:pPr>
      <w:r>
        <w:rPr>
          <w:rStyle w:val="Strong"/>
          <w:rFonts w:ascii="Arial Narrow" w:hAnsi="Arial Narrow"/>
          <w:sz w:val="26"/>
          <w:szCs w:val="26"/>
        </w:rPr>
        <w:t>Curso 3</w:t>
      </w:r>
    </w:p>
    <w:p>
      <w:pPr>
        <w:pStyle w:val="BodyTex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 xml:space="preserve">19 al 23 de febrero; </w:t>
      </w: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>4 al 8 de marzo</w:t>
      </w:r>
    </w:p>
    <w:p>
      <w:pPr>
        <w:pStyle w:val="BodyText"/>
        <w:rPr/>
      </w:pPr>
      <w:r>
        <w:rPr>
          <w:rStyle w:val="Strong"/>
          <w:rFonts w:ascii="Arial Narrow" w:hAnsi="Arial Narrow"/>
          <w:sz w:val="26"/>
          <w:szCs w:val="26"/>
        </w:rPr>
        <w:t>Curso 4</w:t>
      </w:r>
    </w:p>
    <w:p>
      <w:pPr>
        <w:pStyle w:val="BodyTex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 xml:space="preserve">8 al 12 de abril; </w:t>
      </w: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>22 al 26 de abril</w:t>
      </w:r>
    </w:p>
    <w:p>
      <w:pPr>
        <w:pStyle w:val="BodyText"/>
        <w:rPr/>
      </w:pPr>
      <w:r>
        <w:rPr>
          <w:rStyle w:val="Strong"/>
          <w:rFonts w:ascii="Arial Narrow" w:hAnsi="Arial Narrow"/>
          <w:sz w:val="26"/>
          <w:szCs w:val="26"/>
        </w:rPr>
        <w:t>Curso 5</w:t>
      </w:r>
    </w:p>
    <w:p>
      <w:pPr>
        <w:pStyle w:val="BodyTex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 xml:space="preserve">15 al 19 de abril; </w:t>
      </w: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>29 de abril al 3 de mayo</w:t>
      </w:r>
    </w:p>
    <w:p>
      <w:pPr>
        <w:pStyle w:val="BodyText"/>
        <w:rPr/>
      </w:pPr>
      <w:r>
        <w:rPr>
          <w:rStyle w:val="Strong"/>
          <w:rFonts w:ascii="Arial Narrow" w:hAnsi="Arial Narrow"/>
          <w:sz w:val="26"/>
          <w:szCs w:val="26"/>
        </w:rPr>
        <w:t>Curso 6</w:t>
      </w:r>
    </w:p>
    <w:p>
      <w:pPr>
        <w:pStyle w:val="BodyTex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>20 al 24 de may</w:t>
      </w:r>
      <w:r>
        <w:rPr>
          <w:rFonts w:ascii="Arial Narrow" w:hAnsi="Arial Narrow"/>
          <w:sz w:val="26"/>
          <w:szCs w:val="26"/>
        </w:rPr>
        <w:t xml:space="preserve">o; del </w:t>
      </w:r>
      <w:r>
        <w:rPr>
          <w:rFonts w:ascii="Arial Narrow" w:hAnsi="Arial Narrow"/>
          <w:sz w:val="26"/>
          <w:szCs w:val="26"/>
        </w:rPr>
        <w:t>3 al 7 de junio</w:t>
      </w:r>
    </w:p>
    <w:p>
      <w:pPr>
        <w:pStyle w:val="BodyText"/>
        <w:rPr/>
      </w:pPr>
      <w:r>
        <w:rPr>
          <w:rStyle w:val="Strong"/>
          <w:rFonts w:ascii="Arial Narrow" w:hAnsi="Arial Narrow"/>
          <w:sz w:val="26"/>
          <w:szCs w:val="26"/>
        </w:rPr>
        <w:t>Curso 7</w:t>
      </w:r>
    </w:p>
    <w:p>
      <w:pPr>
        <w:pStyle w:val="BodyTex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 xml:space="preserve">16 al 20 de septiembre; </w:t>
      </w: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>30 de septiembre al 4 de octubre</w:t>
      </w:r>
    </w:p>
    <w:p>
      <w:pPr>
        <w:pStyle w:val="BodyText"/>
        <w:rPr/>
      </w:pPr>
      <w:r>
        <w:rPr>
          <w:rStyle w:val="Strong"/>
          <w:rFonts w:ascii="Arial Narrow" w:hAnsi="Arial Narrow"/>
          <w:sz w:val="26"/>
          <w:szCs w:val="26"/>
        </w:rPr>
        <w:t>Curso 8</w:t>
      </w:r>
    </w:p>
    <w:p>
      <w:pPr>
        <w:pStyle w:val="BodyTex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 xml:space="preserve">7 al 11 de octubre; </w:t>
      </w: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>21 al 25 de octubre</w:t>
      </w:r>
    </w:p>
    <w:p>
      <w:pPr>
        <w:pStyle w:val="BodyText"/>
        <w:rPr/>
      </w:pPr>
      <w:r>
        <w:rPr>
          <w:rStyle w:val="Strong"/>
          <w:rFonts w:ascii="Arial Narrow" w:hAnsi="Arial Narrow"/>
          <w:sz w:val="26"/>
          <w:szCs w:val="26"/>
        </w:rPr>
        <w:t>Curso 9</w:t>
      </w:r>
    </w:p>
    <w:p>
      <w:pPr>
        <w:pStyle w:val="BodyText"/>
        <w:rPr/>
      </w:pP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 xml:space="preserve">4 al 8 de noviembre; </w:t>
      </w:r>
      <w:r>
        <w:rPr>
          <w:rFonts w:ascii="Arial Narrow" w:hAnsi="Arial Narrow"/>
          <w:sz w:val="26"/>
          <w:szCs w:val="26"/>
        </w:rPr>
        <w:t xml:space="preserve">del </w:t>
      </w:r>
      <w:r>
        <w:rPr>
          <w:rFonts w:ascii="Arial Narrow" w:hAnsi="Arial Narrow"/>
          <w:sz w:val="26"/>
          <w:szCs w:val="26"/>
        </w:rPr>
        <w:t>18 al 22 de noviemb</w:t>
      </w:r>
      <w:r>
        <w:rPr>
          <w:rFonts w:ascii="Arial Narrow" w:hAnsi="Arial Narrow"/>
          <w:sz w:val="26"/>
          <w:szCs w:val="26"/>
        </w:rPr>
        <w:t>re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Estos cursos están dirigidos a la ciudadanía en general y de forma particular a profesionales de lo social, estudiantes, familiares de personas sordas y a todas aquellas personas interesadas en conocer los elementos básicos de la Lengua de Signos Española.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 :</w:t>
            </w:r>
          </w:p>
        </w:tc>
      </w:tr>
    </w:tbl>
    <w:p>
      <w:pPr>
        <w:pStyle w:val="Normal"/>
        <w:rPr>
          <w:rFonts w:ascii="Arial" w:hAnsi="Arial" w:cs="Arial"/>
          <w:b/>
          <w:sz w:val="36"/>
        </w:rPr>
      </w:pPr>
      <w:r>
        <w:rPr>
          <w:rFonts w:cs="Arial" w:ascii="Arial" w:hAnsi="Arial"/>
          <w:b/>
          <w:sz w:val="36"/>
        </w:rPr>
      </w:r>
    </w:p>
    <w:sectPr>
      <w:headerReference w:type="default" r:id="rId4"/>
      <w:footerReference w:type="default" r:id="rId5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Header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Hipervnculo1" w:customStyle="1">
    <w:name w:val="Hipervínculo1"/>
    <w:qFormat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Hipervnculovisitado1" w:customStyle="1">
    <w:name w:val="Hipervínculo visitado1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Nfasis1" w:customStyle="1">
    <w:name w:val="Énfasis1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erif;Times New Roman" w:hAnsi="Liberation Serif;Times New Roman"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" w:customStyle="1">
    <w:name w:val="Título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hanging="0"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hanging="0"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hanging="0" w:left="72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hanging="0"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hanging="0"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jerez.es/oficina-municipal-de-atencion-discapacidad/oferta-formativa/cursos-de-sensibilizacion-de-lengua-de-signos-espanola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LibreOffice/7.6.0.3$Windows_X86_64 LibreOffice_project/69edd8b8ebc41d00b4de3915dc82f8f0fc3b6265</Application>
  <AppVersion>15.0000</AppVersion>
  <Pages>2</Pages>
  <Words>477</Words>
  <Characters>2212</Characters>
  <CharactersWithSpaces>2666</CharactersWithSpaces>
  <Paragraphs>26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2023-10-05T08:59:00Z</dcterms:created>
  <dc:creator>ADELIFL</dc:creator>
  <dc:description/>
  <dc:language>es-ES</dc:language>
  <cp:lastModifiedBy/>
  <dcterms:modified xsi:type="dcterms:W3CDTF">2024-01-09T12:12:49Z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