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Narrow" w:hAnsi="Arial Narrow"/>
        </w:rPr>
      </w:pPr>
      <w:r>
        <w:rPr>
          <w:rFonts w:eastAsia="Tahoma" w:cs="Arial" w:ascii="Arial Narrow" w:hAnsi="Arial Narrow"/>
          <w:b/>
          <w:bCs/>
          <w:sz w:val="40"/>
          <w:szCs w:val="40"/>
        </w:rPr>
        <w:t>El Ayuntamiento inicia la contratación para adjudicar la Caseta de la Juventud-Espacio Joven de la Feria del Caballo 2024</w:t>
      </w:r>
    </w:p>
    <w:p>
      <w:pPr>
        <w:pStyle w:val="Normal"/>
        <w:rPr>
          <w:rFonts w:ascii="Arial Narrow" w:hAnsi="Arial Narrow"/>
        </w:rPr>
      </w:pPr>
      <w:r>
        <w:rPr>
          <w:rFonts w:ascii="Arial Narrow" w:hAnsi="Arial Narrow"/>
        </w:rPr>
      </w:r>
    </w:p>
    <w:p>
      <w:pPr>
        <w:pStyle w:val="Normal"/>
        <w:rPr>
          <w:rFonts w:ascii="Arial Narrow" w:hAnsi="Arial Narrow"/>
        </w:rPr>
      </w:pPr>
      <w:r>
        <w:rPr>
          <w:rFonts w:cs="Arial" w:ascii="Arial Narrow" w:hAnsi="Arial Narrow"/>
          <w:sz w:val="36"/>
          <w:szCs w:val="36"/>
        </w:rPr>
        <w:t>El Gobierno cumple su compromiso de impulsar un espacio para los jóvenes dentro del recinto ferial, que contará con precios asequibles, vales descuento y actuaciones musicales</w:t>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5 de marzo de 2024.</w:t>
      </w:r>
      <w:r>
        <w:rPr>
          <w:rFonts w:eastAsia="Tahoma" w:cs="Arial" w:ascii="Arial Narrow" w:hAnsi="Arial Narrow"/>
          <w:sz w:val="26"/>
          <w:szCs w:val="26"/>
        </w:rPr>
        <w:t xml:space="preserve"> El Ayuntamiento ha iniciado </w:t>
      </w:r>
      <w:r>
        <w:rPr>
          <w:rFonts w:cs="Gadugi" w:ascii="Arial Narrow" w:hAnsi="Arial Narrow"/>
          <w:b w:val="false"/>
          <w:bCs w:val="false"/>
          <w:sz w:val="26"/>
          <w:szCs w:val="26"/>
          <w:u w:val="none"/>
        </w:rPr>
        <w:t xml:space="preserve">el expediente de contratación para adjudicar la explotación de la Caseta de la Juventud-Espacio Joven de la Feria del Caballo de Jerez año 2024. Como ha anunciado el primer teniente de alcaldesa de Presidencia, Agustín Muñoz, con el inicio de este procedimiento, el Gobierno está cumpliendo su compromiso de impulsar y potenciar un Espacio Joven dentro del recinto ferial, que contará con precios asequibles, vales descuento  y actuaciones musicales, entre otros atractivos. </w:t>
      </w:r>
    </w:p>
    <w:p>
      <w:pPr>
        <w:pStyle w:val="Normal"/>
        <w:jc w:val="both"/>
        <w:rPr>
          <w:rFonts w:ascii="Arial Narrow" w:hAnsi="Arial Narrow" w:cs="Gadugi"/>
          <w:b w:val="false"/>
          <w:b w:val="false"/>
          <w:bCs w:val="false"/>
          <w:sz w:val="26"/>
          <w:szCs w:val="26"/>
          <w:u w:val="none"/>
        </w:rPr>
      </w:pPr>
      <w:r>
        <w:rPr>
          <w:rFonts w:cs="Gadugi" w:ascii="Arial Narrow" w:hAnsi="Arial Narrow"/>
          <w:b w:val="false"/>
          <w:bCs w:val="false"/>
          <w:sz w:val="26"/>
          <w:szCs w:val="26"/>
          <w:u w:val="none"/>
        </w:rPr>
      </w:r>
    </w:p>
    <w:p>
      <w:pPr>
        <w:pStyle w:val="Normal"/>
        <w:jc w:val="both"/>
        <w:rPr>
          <w:rFonts w:ascii="Arial Narrow" w:hAnsi="Arial Narrow"/>
          <w:sz w:val="26"/>
          <w:szCs w:val="26"/>
        </w:rPr>
      </w:pPr>
      <w:r>
        <w:rPr>
          <w:rFonts w:cs="Trebuchet MS" w:ascii="Arial Narrow" w:hAnsi="Arial Narrow"/>
          <w:sz w:val="26"/>
          <w:szCs w:val="26"/>
        </w:rPr>
        <w:t>El acuerdo adoptado incluye la aprobación del Pliego</w:t>
      </w:r>
      <w:r>
        <w:rPr>
          <w:rFonts w:cs="Century Gothic" w:ascii="Arial Narrow" w:hAnsi="Arial Narrow"/>
          <w:iCs/>
          <w:sz w:val="26"/>
          <w:szCs w:val="26"/>
        </w:rPr>
        <w:t xml:space="preserve"> de Cláusulas Administrativas Particulares y de Prescripciones Técnicas reguladores de la licitación pública por la que se adjudicará la explotación de la Caseta. La duración del contrato se extiende a la celebración de la Feria del Caballo 2024, si bien, podrá prorrogarse con carácter anual a las ediciones de 2025 y 2026. </w:t>
      </w:r>
    </w:p>
    <w:p>
      <w:pPr>
        <w:pStyle w:val="Normal"/>
        <w:jc w:val="both"/>
        <w:rPr>
          <w:rFonts w:ascii="Arial Narrow" w:hAnsi="Arial Narrow" w:cs="Century Gothic"/>
          <w:iCs/>
          <w:sz w:val="26"/>
          <w:szCs w:val="26"/>
        </w:rPr>
      </w:pPr>
      <w:r>
        <w:rPr>
          <w:rFonts w:cs="Century Gothic" w:ascii="Arial Narrow" w:hAnsi="Arial Narrow"/>
          <w:iCs/>
          <w:sz w:val="26"/>
          <w:szCs w:val="26"/>
        </w:rPr>
      </w:r>
    </w:p>
    <w:p>
      <w:pPr>
        <w:pStyle w:val="Normal"/>
        <w:jc w:val="both"/>
        <w:rPr>
          <w:rFonts w:ascii="Arial Narrow" w:hAnsi="Arial Narrow"/>
          <w:sz w:val="26"/>
          <w:szCs w:val="26"/>
        </w:rPr>
      </w:pPr>
      <w:r>
        <w:rPr>
          <w:rFonts w:cs="Century Gothic" w:ascii="Arial Narrow" w:hAnsi="Arial Narrow"/>
          <w:iCs/>
          <w:sz w:val="26"/>
          <w:szCs w:val="26"/>
        </w:rPr>
        <w:t xml:space="preserve">Tal y como se especifica en estos pliegos, la adjudicación se hará conforme a una serie de criterios, entre los que figura la evaluación de la oferta económica o el incremento de la dotación de personal de vigilancia ofrecida. </w:t>
      </w:r>
    </w:p>
    <w:p>
      <w:pPr>
        <w:pStyle w:val="Normal"/>
        <w:jc w:val="both"/>
        <w:rPr>
          <w:rFonts w:ascii="Arial Narrow" w:hAnsi="Arial Narrow" w:cs="Century Gothic"/>
          <w:iCs/>
          <w:sz w:val="26"/>
          <w:szCs w:val="26"/>
        </w:rPr>
      </w:pPr>
      <w:r>
        <w:rPr>
          <w:rFonts w:cs="Century Gothic" w:ascii="Arial Narrow" w:hAnsi="Arial Narrow"/>
          <w:iCs/>
          <w:sz w:val="26"/>
          <w:szCs w:val="26"/>
        </w:rPr>
      </w:r>
    </w:p>
    <w:p>
      <w:pPr>
        <w:pStyle w:val="Normal"/>
        <w:jc w:val="both"/>
        <w:rPr>
          <w:rFonts w:ascii="Arial Narrow" w:hAnsi="Arial Narrow"/>
          <w:sz w:val="26"/>
          <w:szCs w:val="26"/>
        </w:rPr>
      </w:pPr>
      <w:r>
        <w:rPr>
          <w:rFonts w:cs="Century Gothic" w:ascii="Arial Narrow" w:hAnsi="Arial Narrow"/>
          <w:iCs/>
          <w:sz w:val="26"/>
          <w:szCs w:val="26"/>
        </w:rPr>
        <w:t>Asimismo, entre las condiciones sobre medios mínimos exigidos establecidas en los citados pliegos, figura la</w:t>
      </w:r>
      <w:r>
        <w:rPr>
          <w:rFonts w:cs="Gadugi" w:ascii="Arial Narrow" w:hAnsi="Arial Narrow"/>
          <w:b w:val="false"/>
          <w:bCs w:val="false"/>
          <w:sz w:val="26"/>
          <w:szCs w:val="26"/>
          <w:u w:val="none"/>
        </w:rPr>
        <w:t xml:space="preserve"> dotación de paneles de material establecidos por la Ordenanza Reguladora de la Feria del Caballo, que deben abarcar el módulo principal de entrada a la caseta con la inscripción Espacio Joven. Este panel deberá tener como fondo la imagen de la fachada exterior de la Sala Paúl. </w:t>
      </w:r>
    </w:p>
    <w:p>
      <w:pPr>
        <w:pStyle w:val="Normal"/>
        <w:spacing w:lineRule="auto" w:line="276"/>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rPr>
      </w:pPr>
      <w:r>
        <w:rPr>
          <w:rFonts w:cs="Gadugi" w:ascii="Arial Narrow" w:hAnsi="Arial Narrow"/>
          <w:b w:val="false"/>
          <w:bCs w:val="false"/>
          <w:sz w:val="26"/>
          <w:szCs w:val="26"/>
          <w:u w:val="none"/>
        </w:rPr>
        <w:t xml:space="preserve">Además, entre las contraprestaciones exigidas al adjudicatario se han incluido la inclusión de dos actuaciones musicales y de dinamización diarias destinadas al público joven, también conforme con las Ordenanzas Municipales; precios de venta al público asequibles, así como  vales de descuento de 2 euros cada vale para jóvenes que presenten el Carnet Joven Europeo, por un máximo de dos vales por cada carnet, y un límite de 500 carnet. La entrega de los vales se realizará en la Delegación de Juventud.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a41831"/>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NoSpacing">
    <w:name w:val="No Spacing"/>
    <w:basedOn w:val="Normal"/>
    <w:qFormat/>
    <w:rsid w:val="006f3be5"/>
    <w:pPr/>
    <w:rPr/>
  </w:style>
  <w:style w:type="paragraph" w:styleId="ListParagraph">
    <w:name w:val="List Paragraph"/>
    <w:basedOn w:val="Normal"/>
    <w:qFormat/>
    <w:pPr>
      <w:spacing w:before="0" w:after="200"/>
      <w:ind w:left="720" w:hanging="0"/>
      <w:contextualSpacing/>
    </w:pPr>
    <w:rPr>
      <w:rFonts w:ascii="Calibri" w:hAnsi="Calibri" w:eastAsia="Calibri" w:cs="Calibri"/>
      <w:sz w:val="22"/>
      <w:szCs w:val="22"/>
      <w:lang w:eastAsia="es-ES"/>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numbering" w:styleId="WW8Num3">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Application>LibreOffice/7.2.4.1$Windows_X86_64 LibreOffice_project/27d75539669ac387bb498e35313b970b7fe9c4f9</Application>
  <AppVersion>15.0000</AppVersion>
  <Pages>1</Pages>
  <Words>368</Words>
  <Characters>1947</Characters>
  <CharactersWithSpaces>2315</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2024-03-05T11:30:11Z</cp:lastPrinted>
  <dcterms:modified xsi:type="dcterms:W3CDTF">2024-03-05T12:59:28Z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