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t xml:space="preserve"> </w:t>
      </w:r>
    </w:p>
    <w:p>
      <w:pPr>
        <w:pStyle w:val="Normal"/>
        <w:widowControl w:val="false"/>
        <w:suppressAutoHyphens w:val="true"/>
        <w:rPr/>
      </w:pPr>
      <w:r>
        <w:rPr>
          <w:rFonts w:ascii="Arial Narrow" w:hAnsi="Arial Narrow"/>
          <w:b/>
          <w:bCs/>
          <w:sz w:val="40"/>
          <w:szCs w:val="40"/>
        </w:rPr>
        <w:t xml:space="preserve">El Teatro de Guadalcacín acogerá este domingo una Gala Benéfica de Carnaval para apoyar la iniciativa ‘Martín. La aventura de un x-men’ </w:t>
      </w:r>
    </w:p>
    <w:p>
      <w:pPr>
        <w:pStyle w:val="Normal"/>
        <w:widowControl w:val="false"/>
        <w:suppressAutoHyphens w:val="true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</w:r>
    </w:p>
    <w:p>
      <w:pPr>
        <w:pStyle w:val="Normal"/>
        <w:widowControl w:val="false"/>
        <w:suppressAutoHyphens w:val="true"/>
        <w:rPr/>
      </w:pPr>
      <w:r>
        <w:rPr>
          <w:rFonts w:ascii="Arial Narrow" w:hAnsi="Arial Narrow"/>
          <w:sz w:val="36"/>
          <w:szCs w:val="36"/>
        </w:rPr>
        <w:t>Los Ayuntamientos de Jerez y de la ELA animan a toda la ciudadanía a respaldar una jornada solidaria a favor de la investigación del Síndrome de Pettigrew</w:t>
      </w:r>
    </w:p>
    <w:p>
      <w:pPr>
        <w:pStyle w:val="Normal"/>
        <w:widowControl w:val="false"/>
        <w:suppressAutoHyphens w:val="true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Trebuchet MS" w:ascii="Arial Narrow" w:hAnsi="Arial Narrow"/>
          <w:b/>
          <w:bCs/>
          <w:sz w:val="26"/>
          <w:szCs w:val="26"/>
        </w:rPr>
        <w:t>6 de marzo de 2024.</w:t>
      </w:r>
      <w:r>
        <w:rPr>
          <w:rFonts w:cs="Trebuchet MS" w:ascii="Arial Narrow" w:hAnsi="Arial Narrow"/>
          <w:bCs/>
          <w:sz w:val="26"/>
          <w:szCs w:val="26"/>
        </w:rPr>
        <w:t xml:space="preserve"> </w:t>
      </w:r>
      <w:r>
        <w:rPr>
          <w:rFonts w:cs="Trebuchet MS" w:ascii="Arial Narrow" w:hAnsi="Arial Narrow"/>
          <w:sz w:val="26"/>
          <w:szCs w:val="26"/>
        </w:rPr>
        <w:t xml:space="preserve">La delegada de Inclusión Social, Yessika Quintero, y el alcalde de Guadalcacín, Salvador Ruiz, han </w:t>
      </w:r>
      <w:r>
        <w:rPr>
          <w:rFonts w:cs="Arial" w:ascii="Arial Narrow" w:hAnsi="Arial Narrow"/>
          <w:sz w:val="26"/>
          <w:szCs w:val="26"/>
        </w:rPr>
        <w:t>acompañado hoy a Eduardo Joya en la presentación de la Gala Benéfica de Carnaval que se celebrará este domingo en el Teatro de Guadalcacín a beneficio de la iniciativa  ‘Martín. La aventura de un x-men’. Este evento permitirá seguir recaudando fondos para las terapias que necesita su hijo Martín, de 16 meses, diagnosticado del Síndrome de Pettigrew, y a la investigación de esta mutación genética, de la que solo se cuentan dos casos en España.</w:t>
      </w:r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Arial" w:ascii="Arial Narrow" w:hAnsi="Arial Narrow"/>
          <w:sz w:val="26"/>
          <w:szCs w:val="26"/>
        </w:rPr>
        <w:t xml:space="preserve">Esta Gala Benéfica de Carnaval se celebrará desde las 12 horas, en el Teatro de Guadalcacín. Contará con las actuaciones de la Chirigota ‘Los niños de Isabelita’; Coro ‘El Paraíso’; Comparsa infantil ‘Las hijas de Neptuno; Comparsa ‘Agüita tapá’; </w:t>
      </w:r>
      <w:r>
        <w:rPr>
          <w:rFonts w:cs="Arial" w:ascii="Arial Narrow" w:hAnsi="Arial Narrow"/>
          <w:sz w:val="26"/>
          <w:szCs w:val="26"/>
        </w:rPr>
        <w:t xml:space="preserve">Comparsa juvenil ‘La ciudad de las estrellas’; </w:t>
      </w:r>
      <w:r>
        <w:rPr>
          <w:rFonts w:cs="Arial" w:ascii="Arial Narrow" w:hAnsi="Arial Narrow"/>
          <w:sz w:val="26"/>
          <w:szCs w:val="26"/>
        </w:rPr>
        <w:t>Comparsa ‘Calle de la Curva’ y Chirigota ‘Quevedo 5.0’.</w:t>
      </w:r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Arial" w:ascii="Arial Narrow" w:hAnsi="Arial Narrow"/>
          <w:sz w:val="26"/>
          <w:szCs w:val="26"/>
        </w:rPr>
        <w:t xml:space="preserve">Las entradas pueden adquirirse a un precio de 15 euros, en los teléfonos 691 322 003 y 674 642 573. </w:t>
      </w:r>
      <w:r>
        <w:rPr>
          <w:rFonts w:cs="Arial" w:ascii="Arial Narrow" w:hAnsi="Arial Narrow"/>
          <w:sz w:val="26"/>
          <w:szCs w:val="26"/>
        </w:rPr>
        <w:t xml:space="preserve">La entrada infantil tiene un precio de 7,50 euros. </w:t>
      </w:r>
      <w:r>
        <w:rPr>
          <w:rFonts w:cs="Arial" w:ascii="Arial Narrow" w:hAnsi="Arial Narrow"/>
          <w:sz w:val="26"/>
          <w:szCs w:val="26"/>
        </w:rPr>
        <w:t>También es posible colaborar con esta causa a través de la Fila Cero, en el número de cuenta ES45 0182 2108 2302 0170 7651.</w:t>
      </w:r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/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Arial" w:ascii="Arial Narrow" w:hAnsi="Arial Narrow"/>
          <w:sz w:val="26"/>
          <w:szCs w:val="26"/>
        </w:rPr>
        <w:t>El alcalde de Guadalcacín, Salvador Ruiz, ha destacado que “esta familia se lo merece todo y tenemos que estar con ellos y ayudarlos en lo que podamos. Además de la parte solidaria, han preparado un evento que es una maravilla, con agrupaciones infantiles y juveniles, con agrupaciones del COAC, y además en el Teatro de Guadalcacín, y tenemos que llenarlo” reiterando que “quiero decirles a Eduardo y a Rocío que me van a tener siempre, y que las instalaciones de Guadalcacín están abiertas para ellos”.</w:t>
      </w:r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Arial" w:ascii="Arial Narrow" w:hAnsi="Arial Narrow"/>
          <w:sz w:val="26"/>
          <w:szCs w:val="26"/>
        </w:rPr>
        <w:t>La delegada Yessika Quintero ha señalado que “Jerez es una ciudad muy solidaria, y siempre lo demuestra, y este domingo tenemos la oportunidad de conseguir un lleno absoluto en el Teatro de Guadalcacín, para disfrutar de una jornada de música y Carnaval con la que vamos a respaldar la causa de esta familia, que lleva luchando desde el nacimiento de su hijo para garantizarle la mejor atención, las terapias que pueden mejorar su desarrollo y calidad de vida, mientras se consigue ese ensayo clínico en el que tienen puestas tantas esperanzas”.</w:t>
      </w:r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/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Arial" w:ascii="Arial Narrow" w:hAnsi="Arial Narrow"/>
          <w:sz w:val="26"/>
          <w:szCs w:val="26"/>
        </w:rPr>
        <w:t>Eduardo Joya, padre de Martín, ha animado a toda la ciudadanía a participar, manifestando que “todos los eventos que estamos organizando van destinados a la investigación de Martín. Martín tiene una mutación y su prevalencia es de uno entre un millón, el suyo es el único caso de Andalucía. Estamos recaudando fondos para iniciar una investigación genética que nos cuesta entre 350.000 y 500.000 euros Hemos organizado una gala benéfica de Carnaval para vivir este domingo en familia, que las penas sean menos penas, y que pasemos un día entre amigos”.</w:t>
      </w:r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Arial" w:ascii="Arial Narrow" w:hAnsi="Arial Narrow"/>
          <w:sz w:val="26"/>
          <w:szCs w:val="26"/>
        </w:rPr>
        <w:t xml:space="preserve">Las personas que deseen colabora con las terapias que necesita Martín o sumarse a recaudar fondos para la investigación de su mutación genética pueden hacerlo también a través de la plataforma 'Gofundme', donde se ha abierto la </w:t>
      </w:r>
      <w:hyperlink r:id="rId2" w:tgtFrame="_blank">
        <w:r>
          <w:rPr>
            <w:rFonts w:cs="Arial" w:ascii="Arial Narrow" w:hAnsi="Arial Narrow"/>
            <w:color w:val="0000FF"/>
            <w:sz w:val="26"/>
            <w:szCs w:val="26"/>
            <w:u w:val="single"/>
          </w:rPr>
          <w:t>campaña 'Martín, La Aventura de ser un X-men'</w:t>
        </w:r>
      </w:hyperlink>
      <w:r>
        <w:rPr>
          <w:rFonts w:cs="Arial" w:ascii="Arial Narrow" w:hAnsi="Arial Narrow"/>
          <w:sz w:val="26"/>
          <w:szCs w:val="26"/>
        </w:rPr>
        <w:t xml:space="preserve">; y a través de </w:t>
      </w:r>
      <w:hyperlink r:id="rId3" w:tgtFrame="_blank">
        <w:r>
          <w:rPr>
            <w:rFonts w:cs="Arial" w:ascii="Arial Narrow" w:hAnsi="Arial Narrow"/>
            <w:color w:val="0000FF"/>
            <w:sz w:val="26"/>
            <w:szCs w:val="26"/>
            <w:u w:val="single"/>
          </w:rPr>
          <w:t>Teaming, bajo el nombre de 'La Aventura de un X-men'</w:t>
        </w:r>
      </w:hyperlink>
      <w:r>
        <w:rPr>
          <w:rFonts w:cs="Arial" w:ascii="Arial Narrow" w:hAnsi="Arial Narrow"/>
          <w:sz w:val="26"/>
          <w:szCs w:val="26"/>
        </w:rPr>
        <w:t xml:space="preserve">. </w:t>
      </w:r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/>
      </w:r>
    </w:p>
    <w:p>
      <w:pPr>
        <w:pStyle w:val="Normal"/>
        <w:widowControl w:val="false"/>
        <w:suppressAutoHyphens w:val="true"/>
        <w:jc w:val="both"/>
        <w:rPr/>
      </w:pPr>
      <w:r>
        <w:rPr>
          <w:rFonts w:cs="Arial" w:ascii="Arial Narrow" w:hAnsi="Arial Narrow"/>
          <w:sz w:val="26"/>
          <w:szCs w:val="26"/>
        </w:rPr>
        <w:t xml:space="preserve">Se adjunta fotografía y enlace de audio </w:t>
      </w:r>
    </w:p>
    <w:p>
      <w:pPr>
        <w:pStyle w:val="Heading4"/>
        <w:widowControl w:val="false"/>
        <w:numPr>
          <w:ilvl w:val="3"/>
          <w:numId w:val="1"/>
        </w:numPr>
        <w:suppressAutoHyphens w:val="true"/>
        <w:ind w:hanging="0" w:left="0"/>
        <w:jc w:val="both"/>
        <w:rPr/>
      </w:pPr>
      <w:hyperlink r:id="rId4">
        <w:r>
          <w:rPr>
            <w:rStyle w:val="Hyperlink"/>
            <w:rFonts w:cs="Arial" w:ascii="Arial Narrow" w:hAnsi="Arial Narrow"/>
            <w:sz w:val="26"/>
            <w:szCs w:val="26"/>
          </w:rPr>
          <w:t>https://ssweb.seap.minhap.es/almacen/descarga/envio/7ab2e105396cda26e5cf2b18b6e416740b97e257</w:t>
        </w:r>
      </w:hyperlink>
    </w:p>
    <w:p>
      <w:pPr>
        <w:pStyle w:val="Normal"/>
        <w:widowControl w:val="false"/>
        <w:suppressAutoHyphens w:val="true"/>
        <w:jc w:val="both"/>
        <w:rPr>
          <w:rFonts w:ascii="Arial Narrow" w:hAnsi="Arial Narrow" w:cs="Arial"/>
          <w:sz w:val="26"/>
          <w:szCs w:val="26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3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isplayBackgroundShape/>
  <w:embedSystemFonts/>
  <w:defaultTabStop w:val="720"/>
  <w:autoHyphenation w:val="true"/>
  <w:doNotHyphenateCaps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101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_tradn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 w:eastAsia="SimSun" w:cs="Mangal"/>
      <w:b/>
      <w:bCs/>
      <w:color w:val="365F91"/>
      <w:kern w:val="2"/>
      <w:sz w:val="28"/>
      <w:szCs w:val="28"/>
      <w:lang w:eastAsia="zh-CN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/>
      <w:outlineLvl w:val="2"/>
    </w:pPr>
    <w:rPr>
      <w:b/>
      <w:bCs/>
      <w:kern w:val="2"/>
      <w:sz w:val="27"/>
      <w:szCs w:val="27"/>
      <w:lang w:eastAsia="zh-C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rFonts w:ascii="Calibri" w:hAnsi="Calibri"/>
      <w:b/>
      <w:bCs/>
      <w:kern w:val="2"/>
      <w:sz w:val="28"/>
      <w:szCs w:val="28"/>
      <w:lang w:eastAsia="zh-CN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>
      <w:rFonts w:ascii="Tahoma" w:hAnsi="Tahoma" w:cs="Tahoma"/>
      <w:kern w:val="2"/>
      <w:szCs w:val="20"/>
      <w:lang w:eastAsia="zh-C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suppressAutoHyphens w:val="true"/>
    </w:pPr>
    <w:rPr>
      <w:rFonts w:ascii="Tahoma" w:hAnsi="Tahoma" w:cs="Mangal"/>
      <w:kern w:val="2"/>
      <w:szCs w:val="20"/>
      <w:lang w:eastAsia="zh-CN"/>
    </w:rPr>
  </w:style>
  <w:style w:type="paragraph" w:styleId="Title">
    <w:name w:val="Title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Caption11" w:customStyle="1">
    <w:name w:val="caption11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Descripcin1" w:customStyle="1">
    <w:name w:val="Descripción1"/>
    <w:basedOn w:val="Normal"/>
    <w:qFormat/>
    <w:pPr>
      <w:suppressLineNumbers/>
      <w:suppressAutoHyphens w:val="true"/>
      <w:spacing w:before="120" w:after="120"/>
    </w:pPr>
    <w:rPr>
      <w:rFonts w:ascii="Tahoma" w:hAnsi="Tahoma" w:cs="Mangal"/>
      <w:i/>
      <w:iCs/>
      <w:kern w:val="2"/>
      <w:lang w:eastAsia="zh-CN"/>
    </w:rPr>
  </w:style>
  <w:style w:type="paragraph" w:styleId="Ttulo1" w:customStyle="1">
    <w:name w:val="Título1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Arial Unicode MS" w:cs="Mangal"/>
      <w:kern w:val="2"/>
      <w:sz w:val="28"/>
      <w:szCs w:val="28"/>
      <w:lang w:eastAsia="zh-CN"/>
    </w:rPr>
  </w:style>
  <w:style w:type="paragraph" w:styleId="Puesto1" w:customStyle="1">
    <w:name w:val="Puesto1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Ttulo9" w:customStyle="1">
    <w:name w:val="Título9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Encabezado1" w:customStyle="1">
    <w:name w:val="Encabezado1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kern w:val="2"/>
      <w:sz w:val="28"/>
      <w:szCs w:val="28"/>
      <w:lang w:eastAsia="zh-CN"/>
    </w:rPr>
  </w:style>
  <w:style w:type="paragraph" w:styleId="Ttulo8" w:customStyle="1">
    <w:name w:val="Título8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Epgrafe3" w:customStyle="1">
    <w:name w:val="Epígrafe3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Ttulo7" w:customStyle="1">
    <w:name w:val="Título7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Epgrafe2" w:customStyle="1">
    <w:name w:val="Epígrafe2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Ttulo6" w:customStyle="1">
    <w:name w:val="Título6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Ttulo4" w:customStyle="1">
    <w:name w:val="Título4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Descripcin4" w:customStyle="1">
    <w:name w:val="Descripción4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Ttulo3" w:customStyle="1">
    <w:name w:val="Título3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Descripcin2" w:customStyle="1">
    <w:name w:val="Descripción2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Ttulo2" w:customStyle="1">
    <w:name w:val="Título2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Epgrafe1" w:customStyle="1">
    <w:name w:val="Epígrafe1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BodyTextIndent">
    <w:name w:val="Body Text Indent"/>
    <w:basedOn w:val="Normal"/>
    <w:pPr>
      <w:suppressAutoHyphens w:val="true"/>
      <w:ind w:left="540"/>
    </w:pPr>
    <w:rPr>
      <w:rFonts w:ascii="Arial" w:hAnsi="Arial" w:cs="Arial"/>
      <w:b/>
      <w:bCs/>
      <w:kern w:val="2"/>
      <w:sz w:val="40"/>
      <w:szCs w:val="20"/>
      <w:lang w:val="en-US" w:eastAsia="zh-CN"/>
    </w:rPr>
  </w:style>
  <w:style w:type="paragraph" w:styleId="NormalWeb">
    <w:name w:val="Normal (Web)"/>
    <w:basedOn w:val="Normal"/>
    <w:qFormat/>
    <w:pPr>
      <w:suppressAutoHyphens w:val="true"/>
    </w:pPr>
    <w:rPr>
      <w:rFonts w:eastAsia="Calibri"/>
      <w:kern w:val="2"/>
      <w:lang w:eastAsia="zh-CN"/>
    </w:rPr>
  </w:style>
  <w:style w:type="paragraph" w:styleId="Prrafodelista1" w:customStyle="1">
    <w:name w:val="Párrafo de lista1"/>
    <w:basedOn w:val="Normal"/>
    <w:qFormat/>
    <w:pPr>
      <w:suppressAutoHyphens w:val="true"/>
      <w:spacing w:before="0" w:after="200"/>
      <w:ind w:left="720"/>
      <w:contextualSpacing/>
    </w:pPr>
    <w:rPr>
      <w:rFonts w:ascii="Calibri" w:hAnsi="Calibri" w:eastAsia="Calibri" w:cs="Calibri"/>
      <w:kern w:val="2"/>
      <w:szCs w:val="20"/>
      <w:lang w:eastAsia="zh-CN"/>
    </w:rPr>
  </w:style>
  <w:style w:type="paragraph" w:styleId="Western" w:customStyle="1">
    <w:name w:val="western"/>
    <w:basedOn w:val="Normal"/>
    <w:qFormat/>
    <w:pPr>
      <w:suppressAutoHyphens w:val="true"/>
    </w:pPr>
    <w:rPr>
      <w:rFonts w:eastAsia="Calibri"/>
      <w:kern w:val="2"/>
      <w:lang w:eastAsia="zh-CN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>
      <w:suppressAutoHyphens w:val="true"/>
    </w:pPr>
    <w:rPr>
      <w:rFonts w:ascii="Liberation Mono" w:hAnsi="Liberation Mono" w:eastAsia="NSimSun" w:cs="Liberation Mono"/>
      <w:kern w:val="2"/>
      <w:sz w:val="20"/>
      <w:szCs w:val="20"/>
      <w:lang w:eastAsia="zh-CN"/>
    </w:rPr>
  </w:style>
  <w:style w:type="paragraph" w:styleId="Textosinformato3" w:customStyle="1">
    <w:name w:val="Texto sin formato3"/>
    <w:basedOn w:val="Normal"/>
    <w:qFormat/>
    <w:pPr>
      <w:suppressAutoHyphens w:val="true"/>
    </w:pPr>
    <w:rPr>
      <w:rFonts w:ascii="Consolas" w:hAnsi="Consolas" w:eastAsia="Calibri"/>
      <w:kern w:val="2"/>
      <w:sz w:val="21"/>
      <w:szCs w:val="21"/>
      <w:lang w:eastAsia="zh-CN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pacing w:before="280" w:after="280"/>
    </w:pPr>
    <w:rPr>
      <w:kern w:val="2"/>
      <w:lang w:eastAsia="zh-CN"/>
    </w:rPr>
  </w:style>
  <w:style w:type="paragraph" w:styleId="Textosinformato1" w:customStyle="1">
    <w:name w:val="Texto sin formato1"/>
    <w:basedOn w:val="Normal"/>
    <w:qFormat/>
    <w:pPr>
      <w:suppressAutoHyphens w:val="true"/>
    </w:pPr>
    <w:rPr>
      <w:rFonts w:ascii="Consolas" w:hAnsi="Consolas" w:eastAsia="Calibri"/>
      <w:kern w:val="2"/>
      <w:sz w:val="21"/>
      <w:szCs w:val="21"/>
      <w:lang w:eastAsia="zh-CN" w:bidi="hi-IN"/>
    </w:rPr>
  </w:style>
  <w:style w:type="paragraph" w:styleId="Contenidodelatabla" w:customStyle="1">
    <w:name w:val="Contenido de la tabla"/>
    <w:basedOn w:val="Normal"/>
    <w:qFormat/>
    <w:pPr>
      <w:suppressLineNumbers/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Encabezado11" w:customStyle="1">
    <w:name w:val="Encabezado 1"/>
    <w:basedOn w:val="Normal"/>
    <w:next w:val="Normal"/>
    <w:qFormat/>
    <w:pPr>
      <w:keepNext w:val="true"/>
      <w:suppressAutoHyphens w:val="true"/>
      <w:jc w:val="center"/>
    </w:pPr>
    <w:rPr>
      <w:rFonts w:ascii="Arial" w:hAnsi="Arial" w:cs="Arial"/>
      <w:b/>
      <w:bCs/>
      <w:kern w:val="2"/>
      <w:sz w:val="22"/>
      <w:szCs w:val="20"/>
      <w:lang w:eastAsia="zh-CN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Encabezamientoizquierdo" w:customStyle="1">
    <w:name w:val="Encabezamiento izquierdo"/>
    <w:basedOn w:val="Normal"/>
    <w:qFormat/>
    <w:pPr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uppressAutoHyphens w:val="true"/>
      <w:spacing w:lineRule="atLeast" w:line="182"/>
    </w:pPr>
    <w:rPr>
      <w:rFonts w:ascii="Arial" w:hAnsi="Arial" w:cs="Arial"/>
      <w:kern w:val="2"/>
      <w:sz w:val="27"/>
      <w:szCs w:val="27"/>
      <w:lang w:eastAsia="zh-CN"/>
    </w:rPr>
  </w:style>
  <w:style w:type="paragraph" w:styleId="Cita1" w:customStyle="1">
    <w:name w:val="Cita1"/>
    <w:basedOn w:val="Normal"/>
    <w:qFormat/>
    <w:pPr>
      <w:suppressAutoHyphens w:val="true"/>
      <w:spacing w:before="0" w:after="283"/>
      <w:ind w:left="567" w:right="567"/>
    </w:pPr>
    <w:rPr>
      <w:rFonts w:ascii="Tahoma" w:hAnsi="Tahoma" w:cs="Tahoma"/>
      <w:kern w:val="2"/>
      <w:szCs w:val="20"/>
      <w:lang w:eastAsia="zh-CN"/>
    </w:rPr>
  </w:style>
  <w:style w:type="paragraph" w:styleId="Textoindependiente21" w:customStyle="1">
    <w:name w:val="Texto independiente 21"/>
    <w:basedOn w:val="Normal"/>
    <w:qFormat/>
    <w:pPr>
      <w:suppressAutoHyphens w:val="true"/>
      <w:jc w:val="both"/>
    </w:pPr>
    <w:rPr>
      <w:rFonts w:ascii="Tahoma" w:hAnsi="Tahoma" w:cs="Tahoma"/>
      <w:kern w:val="2"/>
      <w:szCs w:val="20"/>
      <w:lang w:eastAsia="zh-CN"/>
    </w:rPr>
  </w:style>
  <w:style w:type="paragraph" w:styleId="Nombredireccininterior" w:customStyle="1">
    <w:name w:val="Nombre dirección interior"/>
    <w:basedOn w:val="Normal"/>
    <w:next w:val="Normal"/>
    <w:qFormat/>
    <w:pPr>
      <w:suppressAutoHyphens w:val="true"/>
      <w:spacing w:lineRule="atLeast" w:line="240" w:before="220" w:after="0"/>
    </w:pPr>
    <w:rPr>
      <w:rFonts w:ascii="Garamond" w:hAnsi="Garamond" w:cs="Garamond"/>
      <w:kern w:val="2"/>
      <w:sz w:val="20"/>
      <w:szCs w:val="20"/>
      <w:lang w:eastAsia="zh-CN"/>
    </w:rPr>
  </w:style>
  <w:style w:type="paragraph" w:styleId="Sangra2detindependiente1" w:customStyle="1">
    <w:name w:val="Sangría 2 de t. independiente1"/>
    <w:basedOn w:val="Normal"/>
    <w:qFormat/>
    <w:pPr>
      <w:suppressAutoHyphens w:val="true"/>
      <w:ind w:left="360"/>
      <w:jc w:val="both"/>
    </w:pPr>
    <w:rPr>
      <w:rFonts w:ascii="Tahoma" w:hAnsi="Tahoma" w:cs="Tahoma"/>
      <w:bCs/>
      <w:kern w:val="2"/>
      <w:sz w:val="28"/>
      <w:szCs w:val="20"/>
      <w:lang w:eastAsia="zh-CN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>
      <w:suppressAutoHyphens w:val="true"/>
    </w:pPr>
    <w:rPr>
      <w:rFonts w:ascii="Consolas" w:hAnsi="Consolas" w:eastAsia="Calibri"/>
      <w:kern w:val="2"/>
      <w:sz w:val="21"/>
      <w:szCs w:val="21"/>
      <w:lang w:eastAsia="zh-CN"/>
    </w:rPr>
  </w:style>
  <w:style w:type="paragraph" w:styleId="Xmsolistparagraph" w:customStyle="1">
    <w:name w:val="x_msolistparagraph"/>
    <w:basedOn w:val="Normal"/>
    <w:qFormat/>
    <w:pPr>
      <w:spacing w:before="280" w:after="280"/>
    </w:pPr>
    <w:rPr>
      <w:kern w:val="2"/>
      <w:sz w:val="20"/>
      <w:szCs w:val="20"/>
      <w:lang w:eastAsia="zh-CN"/>
    </w:rPr>
  </w:style>
  <w:style w:type="paragraph" w:styleId="Textodebloque1" w:customStyle="1">
    <w:name w:val="Texto de bloque1"/>
    <w:basedOn w:val="Normal"/>
    <w:qFormat/>
    <w:pPr>
      <w:suppressAutoHyphens w:val="true"/>
      <w:ind w:left="567" w:right="-285"/>
    </w:pPr>
    <w:rPr>
      <w:rFonts w:ascii="Helvetica" w:hAnsi="Helvetica" w:cs="Helvetica"/>
      <w:color w:val="181512"/>
      <w:kern w:val="2"/>
      <w:sz w:val="36"/>
      <w:szCs w:val="20"/>
      <w:lang w:eastAsia="zh-CN"/>
    </w:rPr>
  </w:style>
  <w:style w:type="paragraph" w:styleId="Textosinformato4" w:customStyle="1">
    <w:name w:val="Texto sin formato4"/>
    <w:basedOn w:val="Normal"/>
    <w:qFormat/>
    <w:pPr>
      <w:suppressAutoHyphens w:val="true"/>
    </w:pPr>
    <w:rPr>
      <w:rFonts w:ascii="Consolas" w:hAnsi="Consolas" w:eastAsia="Calibri"/>
      <w:kern w:val="2"/>
      <w:sz w:val="21"/>
      <w:szCs w:val="21"/>
      <w:lang w:eastAsia="zh-CN"/>
    </w:rPr>
  </w:style>
  <w:style w:type="paragraph" w:styleId="Encabezado2" w:customStyle="1">
    <w:name w:val="Encabezado2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Arial Unicode MS" w:cs="Mangal"/>
      <w:kern w:val="2"/>
      <w:sz w:val="28"/>
      <w:szCs w:val="28"/>
      <w:lang w:eastAsia="zh-CN"/>
    </w:rPr>
  </w:style>
  <w:style w:type="paragraph" w:styleId="Textodeglobo1" w:customStyle="1">
    <w:name w:val="Texto de globo1"/>
    <w:basedOn w:val="Normal"/>
    <w:qFormat/>
    <w:pPr>
      <w:suppressAutoHyphens w:val="true"/>
    </w:pPr>
    <w:rPr>
      <w:rFonts w:ascii="Segoe UI" w:hAnsi="Segoe UI" w:cs="Segoe UI"/>
      <w:kern w:val="2"/>
      <w:sz w:val="18"/>
      <w:szCs w:val="18"/>
      <w:lang w:eastAsia="zh-CN"/>
    </w:rPr>
  </w:style>
  <w:style w:type="paragraph" w:styleId="Textocomentario1" w:customStyle="1">
    <w:name w:val="Texto comentario1"/>
    <w:basedOn w:val="Normal"/>
    <w:qFormat/>
    <w:pPr>
      <w:suppressAutoHyphens w:val="true"/>
    </w:pPr>
    <w:rPr>
      <w:rFonts w:ascii="Tahoma" w:hAnsi="Tahoma" w:cs="Tahoma"/>
      <w:kern w:val="2"/>
      <w:sz w:val="20"/>
      <w:szCs w:val="20"/>
      <w:lang w:eastAsia="zh-CN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uppressAutoHyphens w:val="true"/>
      <w:spacing w:before="120" w:after="120"/>
    </w:pPr>
    <w:rPr>
      <w:rFonts w:ascii="Tahoma" w:hAnsi="Tahoma" w:cs="Arial"/>
      <w:i/>
      <w:iCs/>
      <w:kern w:val="2"/>
      <w:lang w:eastAsia="zh-CN"/>
    </w:rPr>
  </w:style>
  <w:style w:type="paragraph" w:styleId="Ttulo5" w:customStyle="1">
    <w:name w:val="Título5"/>
    <w:basedOn w:val="Normal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eastAsia="zh-CN"/>
    </w:rPr>
  </w:style>
  <w:style w:type="paragraph" w:styleId="DefinitionTerm" w:customStyle="1">
    <w:name w:val="Definition Term"/>
    <w:basedOn w:val="Normal"/>
    <w:qFormat/>
    <w:pPr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DefinitionList" w:customStyle="1">
    <w:name w:val="Definition List"/>
    <w:basedOn w:val="Normal"/>
    <w:qFormat/>
    <w:pPr>
      <w:suppressAutoHyphens w:val="true"/>
      <w:ind w:left="360"/>
    </w:pPr>
    <w:rPr>
      <w:rFonts w:ascii="Tahoma" w:hAnsi="Tahoma" w:cs="Tahoma"/>
      <w:kern w:val="2"/>
      <w:szCs w:val="20"/>
      <w:lang w:eastAsia="zh-CN"/>
    </w:rPr>
  </w:style>
  <w:style w:type="paragraph" w:styleId="H1" w:customStyle="1">
    <w:name w:val="H1"/>
    <w:basedOn w:val="Normal"/>
    <w:qFormat/>
    <w:pPr>
      <w:keepNext w:val="true"/>
      <w:suppressAutoHyphens w:val="true"/>
      <w:spacing w:before="100" w:after="100"/>
      <w:outlineLvl w:val="1"/>
    </w:pPr>
    <w:rPr>
      <w:rFonts w:ascii="Tahoma" w:hAnsi="Tahoma" w:cs="Tahoma"/>
      <w:b/>
      <w:kern w:val="2"/>
      <w:sz w:val="48"/>
      <w:szCs w:val="20"/>
      <w:lang w:eastAsia="zh-CN"/>
    </w:rPr>
  </w:style>
  <w:style w:type="paragraph" w:styleId="H2" w:customStyle="1">
    <w:name w:val="H2"/>
    <w:basedOn w:val="Normal"/>
    <w:qFormat/>
    <w:pPr>
      <w:keepNext w:val="true"/>
      <w:suppressAutoHyphens w:val="true"/>
      <w:spacing w:before="100" w:after="100"/>
      <w:outlineLvl w:val="2"/>
    </w:pPr>
    <w:rPr>
      <w:rFonts w:ascii="Tahoma" w:hAnsi="Tahoma" w:cs="Tahoma"/>
      <w:b/>
      <w:kern w:val="2"/>
      <w:sz w:val="36"/>
      <w:szCs w:val="20"/>
      <w:lang w:eastAsia="zh-CN"/>
    </w:rPr>
  </w:style>
  <w:style w:type="paragraph" w:styleId="H3" w:customStyle="1">
    <w:name w:val="H3"/>
    <w:basedOn w:val="Normal"/>
    <w:qFormat/>
    <w:pPr>
      <w:keepNext w:val="true"/>
      <w:suppressAutoHyphens w:val="true"/>
      <w:spacing w:before="100" w:after="100"/>
      <w:outlineLvl w:val="3"/>
    </w:pPr>
    <w:rPr>
      <w:rFonts w:ascii="Tahoma" w:hAnsi="Tahoma" w:cs="Tahoma"/>
      <w:b/>
      <w:kern w:val="2"/>
      <w:sz w:val="28"/>
      <w:szCs w:val="20"/>
      <w:lang w:eastAsia="zh-CN"/>
    </w:rPr>
  </w:style>
  <w:style w:type="paragraph" w:styleId="H4" w:customStyle="1">
    <w:name w:val="H4"/>
    <w:basedOn w:val="Normal"/>
    <w:qFormat/>
    <w:pPr>
      <w:keepNext w:val="true"/>
      <w:suppressAutoHyphens w:val="true"/>
      <w:spacing w:before="100" w:after="100"/>
      <w:outlineLvl w:val="4"/>
    </w:pPr>
    <w:rPr>
      <w:rFonts w:ascii="Tahoma" w:hAnsi="Tahoma" w:cs="Tahoma"/>
      <w:b/>
      <w:kern w:val="2"/>
      <w:szCs w:val="20"/>
      <w:lang w:eastAsia="zh-CN"/>
    </w:rPr>
  </w:style>
  <w:style w:type="paragraph" w:styleId="H5" w:customStyle="1">
    <w:name w:val="H5"/>
    <w:basedOn w:val="Normal"/>
    <w:qFormat/>
    <w:pPr>
      <w:keepNext w:val="true"/>
      <w:suppressAutoHyphens w:val="true"/>
      <w:spacing w:before="100" w:after="100"/>
      <w:outlineLvl w:val="5"/>
    </w:pPr>
    <w:rPr>
      <w:rFonts w:ascii="Tahoma" w:hAnsi="Tahoma" w:cs="Tahoma"/>
      <w:b/>
      <w:kern w:val="2"/>
      <w:sz w:val="20"/>
      <w:szCs w:val="20"/>
      <w:lang w:eastAsia="zh-CN"/>
    </w:rPr>
  </w:style>
  <w:style w:type="paragraph" w:styleId="H6" w:customStyle="1">
    <w:name w:val="H6"/>
    <w:basedOn w:val="Normal"/>
    <w:qFormat/>
    <w:pPr>
      <w:keepNext w:val="true"/>
      <w:suppressAutoHyphens w:val="true"/>
      <w:spacing w:before="100" w:after="100"/>
      <w:outlineLvl w:val="6"/>
    </w:pPr>
    <w:rPr>
      <w:rFonts w:ascii="Tahoma" w:hAnsi="Tahoma" w:cs="Tahoma"/>
      <w:b/>
      <w:kern w:val="2"/>
      <w:sz w:val="16"/>
      <w:szCs w:val="20"/>
      <w:lang w:eastAsia="zh-CN"/>
    </w:rPr>
  </w:style>
  <w:style w:type="paragraph" w:styleId="Address" w:customStyle="1">
    <w:name w:val="Address"/>
    <w:basedOn w:val="Normal"/>
    <w:qFormat/>
    <w:pPr>
      <w:suppressAutoHyphens w:val="true"/>
    </w:pPr>
    <w:rPr>
      <w:rFonts w:ascii="Tahoma" w:hAnsi="Tahoma" w:cs="Tahoma"/>
      <w:i/>
      <w:kern w:val="2"/>
      <w:szCs w:val="20"/>
      <w:lang w:eastAsia="zh-CN"/>
    </w:rPr>
  </w:style>
  <w:style w:type="paragraph" w:styleId="Blockquote" w:customStyle="1">
    <w:name w:val="Blockquote"/>
    <w:basedOn w:val="Normal"/>
    <w:qFormat/>
    <w:pPr>
      <w:suppressAutoHyphens w:val="true"/>
      <w:spacing w:before="100" w:after="100"/>
      <w:ind w:left="360" w:right="360"/>
    </w:pPr>
    <w:rPr>
      <w:rFonts w:ascii="Tahoma" w:hAnsi="Tahoma" w:cs="Tahoma"/>
      <w:kern w:val="2"/>
      <w:szCs w:val="20"/>
      <w:lang w:eastAsia="zh-CN"/>
    </w:rPr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</w:pPr>
    <w:rPr>
      <w:rFonts w:ascii="Courier New" w:hAnsi="Courier New" w:cs="Courier New"/>
      <w:kern w:val="2"/>
      <w:sz w:val="20"/>
      <w:szCs w:val="20"/>
      <w:lang w:eastAsia="zh-CN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>
      <w:suppressAutoHyphens w:val="true"/>
    </w:pPr>
    <w:rPr>
      <w:rFonts w:ascii="Tahoma" w:hAnsi="Tahoma" w:cs="Tahoma"/>
      <w:kern w:val="2"/>
      <w:szCs w:val="20"/>
      <w:lang w:eastAsia="zh-CN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pacing w:lineRule="auto" w:line="252" w:before="0" w:after="160"/>
      <w:ind w:left="720"/>
      <w:contextualSpacing/>
    </w:pPr>
    <w:rPr>
      <w:rFonts w:ascii="Calibri" w:hAnsi="Calibri" w:eastAsia="Calibri" w:cs="font1764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>
      <w:suppressAutoHyphens w:val="true"/>
    </w:pPr>
    <w:rPr>
      <w:rFonts w:ascii="Segoe UI" w:hAnsi="Segoe UI" w:cs="Segoe UI"/>
      <w:kern w:val="2"/>
      <w:sz w:val="18"/>
      <w:szCs w:val="18"/>
      <w:lang w:eastAsia="zh-CN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fundme.com/f/martin-la-aventura-de-ser-un-xmen?utm_campaign=p_cp+share-sheet&amp;utm_medium=chat&amp;utm_source=whatsApp" TargetMode="External"/><Relationship Id="rId3" Type="http://schemas.openxmlformats.org/officeDocument/2006/relationships/hyperlink" Target="https://www.teaming.net/laaventuradeunx-men" TargetMode="External"/><Relationship Id="rId4" Type="http://schemas.openxmlformats.org/officeDocument/2006/relationships/hyperlink" Target="https://ssweb.seap.minhap.es/almacen/descarga/envio/7ab2e105396cda26e5cf2b18b6e416740b97e257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LibreOffice/7.6.0.3$Windows_X86_64 LibreOffice_project/69edd8b8ebc41d00b4de3915dc82f8f0fc3b6265</Application>
  <AppVersion>15.0000</AppVersion>
  <Pages>2</Pages>
  <Words>586</Words>
  <Characters>2975</Characters>
  <CharactersWithSpaces>3555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2024-02-28T10:59:00Z</dcterms:created>
  <dc:creator>ADELIFL</dc:creator>
  <dc:description/>
  <dc:language>es-ES</dc:language>
  <cp:lastModifiedBy/>
  <dcterms:modified xsi:type="dcterms:W3CDTF">2024-03-06T11:22:41Z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