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widowControl w:val="false"/>
        <w:shd w:val="clear" w:color="auto" w:fill="FFFFFF"/>
        <w:tabs>
          <w:tab w:val="clear" w:pos="720"/>
          <w:tab w:val="left" w:pos="729" w:leader="none"/>
        </w:tabs>
        <w:spacing w:lineRule="auto" w:line="240" w:before="0" w:after="142"/>
        <w:rPr>
          <w:rFonts w:ascii="Arial Narrow" w:hAnsi="Arial Narrow" w:eastAsia="Arial" w:cs="Arial Narrow"/>
          <w:b/>
          <w:b/>
          <w:sz w:val="36"/>
          <w:szCs w:val="26"/>
          <w:lang w:eastAsia="es-ES_tradnl"/>
        </w:rPr>
      </w:pPr>
      <w:r>
        <w:rPr>
          <w:rFonts w:eastAsia="Arial" w:cs="Arial Narrow" w:ascii="Arial Narrow" w:hAnsi="Arial Narrow"/>
          <w:b/>
          <w:sz w:val="36"/>
          <w:szCs w:val="26"/>
          <w:lang w:eastAsia="es-ES_tradnl"/>
        </w:rPr>
        <w:t>El Museo Arqueológico de Jerez presenta un variado programa de actividades para abril</w:t>
      </w:r>
    </w:p>
    <w:p>
      <w:pPr>
        <w:pStyle w:val="Normal"/>
        <w:rPr>
          <w:rFonts w:ascii="Arial Narrow" w:hAnsi="Arial Narrow" w:eastAsia="Arial" w:cs="Arial Narrow"/>
          <w:b/>
          <w:b/>
          <w:bCs/>
          <w:sz w:val="26"/>
          <w:szCs w:val="26"/>
          <w:lang w:eastAsia="es-ES_tradnl"/>
        </w:rPr>
      </w:pPr>
      <w:r>
        <w:rPr>
          <w:rFonts w:eastAsia="Arial" w:cs="Arial Narrow" w:ascii="Arial Narrow" w:hAnsi="Arial Narrow"/>
          <w:b/>
          <w:bCs/>
          <w:sz w:val="26"/>
          <w:szCs w:val="26"/>
          <w:lang w:eastAsia="es-ES_tradnl"/>
        </w:rPr>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eastAsia="Arial" w:cs="Arial Narrow"/>
          <w:sz w:val="26"/>
          <w:szCs w:val="26"/>
          <w:lang w:eastAsia="es-ES_tradnl"/>
        </w:rPr>
      </w:pPr>
      <w:r>
        <w:rPr>
          <w:rFonts w:eastAsia="Arial" w:cs="Arial Narrow" w:ascii="Arial Narrow" w:hAnsi="Arial Narrow"/>
          <w:b/>
          <w:bCs/>
          <w:sz w:val="26"/>
          <w:szCs w:val="26"/>
          <w:lang w:eastAsia="es-ES_tradnl"/>
        </w:rPr>
        <w:t>2 de abril de 2024.</w:t>
      </w:r>
      <w:r>
        <w:rPr>
          <w:rFonts w:eastAsia="Arial" w:cs="Arial Narrow" w:ascii="Arial Narrow" w:hAnsi="Arial Narrow"/>
          <w:sz w:val="26"/>
          <w:szCs w:val="26"/>
          <w:lang w:eastAsia="es-ES_tradnl"/>
        </w:rPr>
        <w:t xml:space="preserve"> El Museo Arqueológico de Jerez presenta para este mes de abril una serie de eventos diseñados para la puesta en valor del patrimonio local y su difusión entre los diversos públicos.</w:t>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eastAsia="Arial" w:cs="Arial Narrow"/>
          <w:sz w:val="26"/>
          <w:szCs w:val="26"/>
          <w:lang w:eastAsia="es-ES_tradnl"/>
        </w:rPr>
      </w:pPr>
      <w:r>
        <w:rPr>
          <w:rFonts w:eastAsia="Arial" w:cs="Arial Narrow" w:ascii="Arial Narrow" w:hAnsi="Arial Narrow"/>
          <w:b/>
          <w:sz w:val="26"/>
          <w:szCs w:val="26"/>
          <w:lang w:eastAsia="es-ES_tradnl"/>
        </w:rPr>
        <w:t>Jornada de puertas abiertas</w:t>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eastAsia="Arial" w:cs="Arial Narrow"/>
          <w:sz w:val="26"/>
          <w:szCs w:val="26"/>
          <w:lang w:eastAsia="es-ES_tradnl"/>
        </w:rPr>
      </w:pPr>
      <w:r>
        <w:rPr>
          <w:rFonts w:eastAsia="Arial" w:cs="Arial Narrow" w:ascii="Arial Narrow" w:hAnsi="Arial Narrow"/>
          <w:sz w:val="26"/>
          <w:szCs w:val="26"/>
          <w:lang w:eastAsia="es-ES_tradnl"/>
        </w:rPr>
        <w:t>Este sábado, día 6, el acceso al museo será gratuito para todas las personas interesadas en descubrir la colección permanente. Además, se ofrecerán visitas guiadas a cargo de la Asociación de Amigos del Museo Arqueológico. Las visitas tendrán lugar a las 11 y 12.30 horas, con entrada libre hasta completar el aforo.</w:t>
      </w:r>
    </w:p>
    <w:p>
      <w:pPr>
        <w:pStyle w:val="Cuerpodetexto"/>
        <w:widowControl w:val="false"/>
        <w:shd w:val="clear" w:color="auto" w:fill="FFFFFF"/>
        <w:tabs>
          <w:tab w:val="clear" w:pos="720"/>
          <w:tab w:val="left" w:pos="729" w:leader="none"/>
        </w:tabs>
        <w:spacing w:before="0" w:after="142"/>
        <w:jc w:val="both"/>
        <w:rPr>
          <w:rFonts w:ascii="Arial Narrow" w:hAnsi="Arial Narrow" w:eastAsia="Arial" w:cs="Arial Narrow"/>
          <w:b/>
          <w:b/>
          <w:sz w:val="26"/>
          <w:szCs w:val="26"/>
          <w:lang w:eastAsia="es-ES_tradnl"/>
        </w:rPr>
      </w:pPr>
      <w:r>
        <w:rPr>
          <w:rFonts w:eastAsia="Arial" w:cs="Arial Narrow" w:ascii="Arial Narrow" w:hAnsi="Arial Narrow"/>
          <w:b/>
          <w:sz w:val="26"/>
          <w:szCs w:val="26"/>
          <w:lang w:eastAsia="es-ES_tradnl"/>
        </w:rPr>
        <w:t xml:space="preserve">Conoce tu Patrimonio. Torre del Homenaje del Alcázar </w:t>
      </w:r>
    </w:p>
    <w:p>
      <w:pPr>
        <w:pStyle w:val="Cuerpodetexto"/>
        <w:widowControl w:val="false"/>
        <w:shd w:val="clear" w:color="auto" w:fill="FFFFFF"/>
        <w:tabs>
          <w:tab w:val="clear" w:pos="720"/>
          <w:tab w:val="left" w:pos="729" w:leader="none"/>
        </w:tabs>
        <w:spacing w:lineRule="auto" w:line="240" w:before="0" w:after="142"/>
        <w:jc w:val="both"/>
        <w:rPr/>
      </w:pPr>
      <w:r>
        <w:rPr>
          <w:rFonts w:eastAsia="Arial" w:cs="Arial Narrow" w:ascii="Arial Narrow" w:hAnsi="Arial Narrow"/>
          <w:sz w:val="26"/>
          <w:szCs w:val="26"/>
          <w:lang w:eastAsia="es-ES_tradnl"/>
        </w:rPr>
        <w:t>A cargo del historiador Manuel Romero Bejarano tendrá lugar la exploración de la imponente Torre del Homenaje del Alcázar. Las visitas se llevarán a cabo a las 10, 11 y 12 horas. Dado que el aforo es limitado, se requiere reserva previa llamando al teléfono 956 14 95 60.</w:t>
      </w:r>
    </w:p>
    <w:p>
      <w:pPr>
        <w:pStyle w:val="Cuerpodetexto"/>
        <w:widowControl w:val="false"/>
        <w:shd w:val="clear" w:color="auto" w:fill="FFFFFF"/>
        <w:tabs>
          <w:tab w:val="clear" w:pos="720"/>
          <w:tab w:val="left" w:pos="729" w:leader="none"/>
        </w:tabs>
        <w:spacing w:before="0" w:after="142"/>
        <w:jc w:val="both"/>
        <w:rPr>
          <w:rFonts w:ascii="Arial Narrow" w:hAnsi="Arial Narrow" w:eastAsia="Arial" w:cs="Arial Narrow"/>
          <w:b/>
          <w:b/>
          <w:sz w:val="26"/>
          <w:szCs w:val="26"/>
          <w:lang w:eastAsia="es-ES_tradnl"/>
        </w:rPr>
      </w:pPr>
      <w:r>
        <w:rPr>
          <w:rFonts w:eastAsia="Arial" w:cs="Arial Narrow" w:ascii="Arial Narrow" w:hAnsi="Arial Narrow"/>
          <w:b/>
          <w:sz w:val="26"/>
          <w:szCs w:val="26"/>
          <w:lang w:eastAsia="es-ES_tradnl"/>
        </w:rPr>
        <w:t xml:space="preserve">Músicos gaditanos en torno a Francisco Navarro Ortega </w:t>
      </w:r>
    </w:p>
    <w:p>
      <w:pPr>
        <w:pStyle w:val="Cuerpodetexto"/>
        <w:widowControl w:val="false"/>
        <w:shd w:val="clear" w:color="auto" w:fill="FFFFFF"/>
        <w:tabs>
          <w:tab w:val="clear" w:pos="720"/>
          <w:tab w:val="left" w:pos="729" w:leader="none"/>
        </w:tabs>
        <w:spacing w:lineRule="auto" w:line="240" w:before="0" w:after="142"/>
        <w:jc w:val="both"/>
        <w:rPr/>
      </w:pPr>
      <w:r>
        <w:rPr>
          <w:rFonts w:eastAsia="Arial" w:cs="Arial Narrow" w:ascii="Arial Narrow" w:hAnsi="Arial Narrow"/>
          <w:sz w:val="26"/>
          <w:szCs w:val="26"/>
          <w:lang w:eastAsia="es-ES_tradnl"/>
        </w:rPr>
        <w:t>El sábado, día 13, tendrá lugar el concierto en torno a Francisco Navarro Ortega en la Sala Julián Cuadra, que contará con la participación de destacados artistas y profesionales como José David Guillén Monje, Antonio Mariscal Trujillo y Francisco Cintado Briceño, junto con solistas y coros de la Asociación Musical La Bohemia. La conferencia comenzará a las 12 horas con entrada libre hasta completar aforo.</w:t>
      </w:r>
    </w:p>
    <w:p>
      <w:pPr>
        <w:pStyle w:val="Cuerpodetexto"/>
        <w:widowControl w:val="false"/>
        <w:shd w:val="clear" w:color="auto" w:fill="FFFFFF"/>
        <w:tabs>
          <w:tab w:val="clear" w:pos="720"/>
          <w:tab w:val="left" w:pos="729" w:leader="none"/>
        </w:tabs>
        <w:spacing w:before="0" w:after="142"/>
        <w:jc w:val="both"/>
        <w:rPr>
          <w:rFonts w:ascii="Arial Narrow" w:hAnsi="Arial Narrow" w:eastAsia="Arial" w:cs="Arial Narrow"/>
          <w:b/>
          <w:b/>
          <w:sz w:val="26"/>
          <w:szCs w:val="26"/>
          <w:lang w:eastAsia="es-ES_tradnl"/>
        </w:rPr>
      </w:pPr>
      <w:r>
        <w:rPr>
          <w:rFonts w:eastAsia="Arial" w:cs="Arial Narrow" w:ascii="Arial Narrow" w:hAnsi="Arial Narrow"/>
          <w:b/>
          <w:sz w:val="26"/>
          <w:szCs w:val="26"/>
          <w:lang w:eastAsia="es-ES_tradnl"/>
        </w:rPr>
        <w:t>Jornada 'Pensando juntos sobre nuestro patrimonio'</w:t>
      </w:r>
    </w:p>
    <w:p>
      <w:pPr>
        <w:pStyle w:val="Cuerpodetexto"/>
        <w:widowControl w:val="false"/>
        <w:shd w:val="clear" w:color="auto" w:fill="FFFFFF"/>
        <w:tabs>
          <w:tab w:val="clear" w:pos="720"/>
          <w:tab w:val="left" w:pos="729" w:leader="none"/>
        </w:tabs>
        <w:spacing w:lineRule="auto" w:line="240" w:before="0" w:after="142"/>
        <w:jc w:val="both"/>
        <w:rPr/>
      </w:pPr>
      <w:r>
        <w:rPr>
          <w:rFonts w:eastAsia="Arial" w:cs="Arial Narrow" w:ascii="Arial Narrow" w:hAnsi="Arial Narrow"/>
          <w:sz w:val="26"/>
          <w:szCs w:val="26"/>
          <w:lang w:eastAsia="es-ES_tradnl"/>
        </w:rPr>
        <w:t>El día 18, tendrá lugar la Jornada 'Pensando sobre nuestro patrimonio', organizada por DEPA (Defensa Patrimonio Jerez), esta jornada de discusión se centrará en la Cartuja de Santa María de la Defensión y tendrá lugar a las 17 horas para participar en esta enriquecedora conversación. La entrada es libre hasta completar aforo.</w:t>
      </w:r>
    </w:p>
    <w:p>
      <w:pPr>
        <w:pStyle w:val="Cuerpodetexto"/>
        <w:widowControl w:val="false"/>
        <w:shd w:val="clear" w:color="auto" w:fill="FFFFFF"/>
        <w:tabs>
          <w:tab w:val="clear" w:pos="720"/>
          <w:tab w:val="left" w:pos="729" w:leader="none"/>
        </w:tabs>
        <w:spacing w:before="0" w:after="142"/>
        <w:jc w:val="both"/>
        <w:rPr>
          <w:rFonts w:ascii="Arial Narrow" w:hAnsi="Arial Narrow" w:eastAsia="Arial" w:cs="Arial Narrow"/>
          <w:b/>
          <w:b/>
          <w:sz w:val="26"/>
          <w:szCs w:val="26"/>
          <w:lang w:eastAsia="es-ES_tradnl"/>
        </w:rPr>
      </w:pPr>
      <w:r>
        <w:rPr>
          <w:rFonts w:eastAsia="Arial" w:cs="Arial Narrow" w:ascii="Arial Narrow" w:hAnsi="Arial Narrow"/>
          <w:b/>
          <w:sz w:val="26"/>
          <w:szCs w:val="26"/>
          <w:lang w:eastAsia="es-ES_tradnl"/>
        </w:rPr>
        <w:t>Conferencia de M. Paz Barbero</w:t>
      </w:r>
    </w:p>
    <w:p>
      <w:pPr>
        <w:pStyle w:val="Cuerpodetexto"/>
        <w:widowControl w:val="false"/>
        <w:shd w:val="clear" w:color="auto" w:fill="FFFFFF"/>
        <w:tabs>
          <w:tab w:val="clear" w:pos="720"/>
          <w:tab w:val="left" w:pos="729" w:leader="none"/>
        </w:tabs>
        <w:spacing w:lineRule="auto" w:line="240" w:before="0" w:after="142"/>
        <w:jc w:val="both"/>
        <w:rPr/>
      </w:pPr>
      <w:r>
        <w:rPr>
          <w:rFonts w:eastAsia="Arial" w:cs="Arial Narrow" w:ascii="Arial Narrow" w:hAnsi="Arial Narrow"/>
          <w:sz w:val="26"/>
          <w:szCs w:val="26"/>
          <w:lang w:eastAsia="es-ES_tradnl"/>
        </w:rPr>
        <w:t>El día 19, el Museo Arqueológico acogerá la conferencia de la restauradora M. Paz Barbero, centrada en la restauración del mascarón de proa del buque escuela Juan Sebastián Elcano, en la Sala Julián Cuadra, a las 20 horas. La entrada es libre hasta completar aforo.</w:t>
      </w:r>
    </w:p>
    <w:p>
      <w:pPr>
        <w:pStyle w:val="Cuerpodetexto"/>
        <w:widowControl w:val="false"/>
        <w:shd w:val="clear" w:color="auto" w:fill="FFFFFF"/>
        <w:tabs>
          <w:tab w:val="clear" w:pos="720"/>
          <w:tab w:val="left" w:pos="729" w:leader="none"/>
        </w:tabs>
        <w:spacing w:before="0" w:after="142"/>
        <w:jc w:val="both"/>
        <w:rPr>
          <w:rFonts w:ascii="Arial Narrow" w:hAnsi="Arial Narrow" w:eastAsia="Arial" w:cs="Arial Narrow"/>
          <w:b/>
          <w:b/>
          <w:sz w:val="26"/>
          <w:szCs w:val="26"/>
          <w:lang w:eastAsia="es-ES_tradnl"/>
        </w:rPr>
      </w:pPr>
      <w:r>
        <w:rPr>
          <w:rFonts w:eastAsia="Arial" w:cs="Arial Narrow" w:ascii="Arial Narrow" w:hAnsi="Arial Narrow"/>
          <w:b/>
          <w:sz w:val="26"/>
          <w:szCs w:val="26"/>
          <w:lang w:eastAsia="es-ES_tradnl"/>
        </w:rPr>
        <w:t>Visita guiada: 'Rebobinando la Historia'</w:t>
      </w:r>
    </w:p>
    <w:p>
      <w:pPr>
        <w:pStyle w:val="Cuerpodetexto"/>
        <w:widowControl w:val="false"/>
        <w:shd w:val="clear" w:color="auto" w:fill="FFFFFF"/>
        <w:tabs>
          <w:tab w:val="clear" w:pos="720"/>
          <w:tab w:val="left" w:pos="729" w:leader="none"/>
        </w:tabs>
        <w:spacing w:lineRule="auto" w:line="240" w:before="0" w:after="142"/>
        <w:jc w:val="both"/>
        <w:rPr/>
      </w:pPr>
      <w:r>
        <w:rPr>
          <w:rFonts w:eastAsia="Arial" w:cs="Arial Narrow" w:ascii="Arial Narrow" w:hAnsi="Arial Narrow"/>
          <w:sz w:val="26"/>
          <w:szCs w:val="26"/>
          <w:lang w:eastAsia="es-ES_tradnl"/>
        </w:rPr>
        <w:t>Para el 20 de abril, está programada la visita guiada 'Rebobinando la Historia', a cargo del arqueólogo Laureano Aguilar Moya. La visita comenzará a las 11.30 horas desde el Museo Arqueológico. Dado que el aforo es limitado, se requiere reserva a través del teléfono 956 14 95 60.</w:t>
      </w:r>
    </w:p>
    <w:p>
      <w:pPr>
        <w:pStyle w:val="Cuerpodetexto"/>
        <w:widowControl w:val="false"/>
        <w:shd w:val="clear" w:color="auto" w:fill="FFFFFF"/>
        <w:tabs>
          <w:tab w:val="clear" w:pos="720"/>
          <w:tab w:val="left" w:pos="729" w:leader="none"/>
        </w:tabs>
        <w:spacing w:before="0" w:after="142"/>
        <w:jc w:val="both"/>
        <w:rPr>
          <w:rFonts w:ascii="Arial Narrow" w:hAnsi="Arial Narrow" w:eastAsia="Arial" w:cs="Arial Narrow"/>
          <w:b/>
          <w:b/>
          <w:sz w:val="26"/>
          <w:szCs w:val="26"/>
          <w:lang w:eastAsia="es-ES_tradnl"/>
        </w:rPr>
      </w:pPr>
      <w:r>
        <w:rPr>
          <w:rFonts w:eastAsia="Arial" w:cs="Arial Narrow" w:ascii="Arial Narrow" w:hAnsi="Arial Narrow"/>
          <w:b/>
          <w:sz w:val="26"/>
          <w:szCs w:val="26"/>
          <w:lang w:eastAsia="es-ES_tradnl"/>
        </w:rPr>
        <w:t>La pieza del mes: 'La familia crece. Un nuevo ídolo cilíndrico en el Museo'</w:t>
      </w:r>
    </w:p>
    <w:p>
      <w:pPr>
        <w:pStyle w:val="Cuerpodetexto"/>
        <w:widowControl w:val="false"/>
        <w:shd w:val="clear" w:color="auto" w:fill="FFFFFF"/>
        <w:tabs>
          <w:tab w:val="clear" w:pos="720"/>
          <w:tab w:val="left" w:pos="729" w:leader="none"/>
        </w:tabs>
        <w:spacing w:lineRule="auto" w:line="240" w:before="0" w:after="142"/>
        <w:jc w:val="both"/>
        <w:rPr/>
      </w:pPr>
      <w:r>
        <w:rPr>
          <w:rFonts w:eastAsia="Arial" w:cs="Arial Narrow" w:ascii="Arial Narrow" w:hAnsi="Arial Narrow"/>
          <w:sz w:val="26"/>
          <w:szCs w:val="26"/>
          <w:lang w:eastAsia="es-ES_tradnl"/>
        </w:rPr>
        <w:t xml:space="preserve">Por último, el día 27, tendrá lugar dentro del ciclo 'La pieza del mes' la conferencia 'La familia crece. Un nuevo ídolo cilíndrico en el Museo de Jerez' a cargo de los expertos </w:t>
      </w:r>
      <w:bookmarkStart w:id="0" w:name="_GoBack"/>
      <w:bookmarkEnd w:id="0"/>
      <w:r>
        <w:rPr>
          <w:rFonts w:eastAsia="Arial" w:cs="Arial Narrow" w:ascii="Arial Narrow" w:hAnsi="Arial Narrow"/>
          <w:sz w:val="26"/>
          <w:szCs w:val="26"/>
          <w:lang w:eastAsia="es-ES_tradnl"/>
        </w:rPr>
        <w:t>Eduardo Vijande Vila y Jesús Corrales Díaz de la Universidad de Cádiz, en la Sala Julián Cuadra, a las 12 horas. Además, se realizará la presentación y colocación en la exposición permanente del nuevo ídolo. La entrada es gratuita hasta completar aforo.</w:t>
      </w:r>
    </w:p>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eastAsia="Arial" w:cs="Arial Narrow"/>
          <w:sz w:val="26"/>
          <w:szCs w:val="26"/>
          <w:lang w:eastAsia="es-ES_tradnl"/>
        </w:rPr>
      </w:pPr>
      <w:r>
        <w:rPr>
          <w:rFonts w:eastAsia="Arial" w:cs="Arial Narrow" w:ascii="Arial Narrow" w:hAnsi="Arial Narrow"/>
          <w:sz w:val="26"/>
          <w:szCs w:val="26"/>
          <w:lang w:eastAsia="es-ES_tradnl"/>
        </w:rPr>
      </w:r>
    </w:p>
    <w:tbl>
      <w:tblPr>
        <w:tblStyle w:val="Tablaconcuadrcula"/>
        <w:tblW w:w="764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643"/>
      </w:tblGrid>
      <w:tr>
        <w:trPr/>
        <w:tc>
          <w:tcPr>
            <w:tcW w:w="7643" w:type="dxa"/>
            <w:tcBorders>
              <w:top w:val="nil"/>
              <w:left w:val="nil"/>
              <w:bottom w:val="nil"/>
              <w:right w:val="nil"/>
            </w:tcBorders>
            <w:shd w:color="auto" w:fill="F2F2F2" w:themeFill="background1" w:themeFillShade="f2" w:val="clear"/>
          </w:tcPr>
          <w:p>
            <w:pPr>
              <w:pStyle w:val="Cuerpodetexto"/>
              <w:widowControl w:val="false"/>
              <w:tabs>
                <w:tab w:val="clear" w:pos="720"/>
                <w:tab w:val="left" w:pos="729" w:leader="none"/>
              </w:tabs>
              <w:spacing w:lineRule="auto" w:line="240" w:before="0" w:after="142"/>
              <w:jc w:val="both"/>
              <w:rPr>
                <w:rFonts w:ascii="Arial Narrow" w:hAnsi="Arial Narrow" w:eastAsia="Arial" w:cs="Arial Narrow"/>
                <w:i/>
                <w:i/>
                <w:sz w:val="26"/>
                <w:szCs w:val="26"/>
                <w:lang w:eastAsia="es-ES_tradnl"/>
              </w:rPr>
            </w:pPr>
            <w:r>
              <w:rPr>
                <w:rFonts w:eastAsia="Arial" w:cs="Arial Narrow" w:ascii="Arial Narrow" w:hAnsi="Arial Narrow"/>
                <w:i/>
                <w:sz w:val="26"/>
                <w:szCs w:val="26"/>
                <w:lang w:val="es-ES" w:eastAsia="es-ES_tradnl" w:bidi="ar-SA"/>
              </w:rPr>
              <w:t>Se adjunta cartel.</w:t>
            </w:r>
          </w:p>
        </w:tc>
      </w:tr>
    </w:tbl>
    <w:p>
      <w:pPr>
        <w:pStyle w:val="Cuerpodetexto"/>
        <w:widowControl w:val="false"/>
        <w:shd w:val="clear" w:color="auto" w:fill="FFFFFF"/>
        <w:tabs>
          <w:tab w:val="clear" w:pos="720"/>
          <w:tab w:val="left" w:pos="729" w:leader="none"/>
        </w:tabs>
        <w:spacing w:lineRule="auto" w:line="240" w:before="0" w:after="142"/>
        <w:jc w:val="both"/>
        <w:rPr>
          <w:rFonts w:ascii="Arial Narrow" w:hAnsi="Arial Narrow" w:eastAsia="Arial" w:cs="Arial Narrow"/>
          <w:sz w:val="26"/>
          <w:szCs w:val="26"/>
          <w:lang w:eastAsia="es-ES_tradnl"/>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drawing>
        <wp:anchor behindDoc="1" distT="0" distB="0" distL="114935" distR="114935" simplePos="0" locked="0" layoutInCell="0" allowOverlap="1" relativeHeight="5">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Fuentedeprrafopredeter11" w:customStyle="1">
    <w:name w:val="Fuente de párrafo predeter.1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1"/>
    <w:qFormat/>
    <w:rPr/>
  </w:style>
  <w:style w:type="character" w:styleId="EnlacedeInternet">
    <w:name w:val="Enlace de Internet"/>
    <w:rPr>
      <w:color w:val="0563C1"/>
      <w:u w:val="single"/>
    </w:rPr>
  </w:style>
  <w:style w:type="character" w:styleId="Textoennegrita1" w:customStyle="1">
    <w:name w:val="Texto en negrita1"/>
    <w:qFormat/>
    <w:rPr>
      <w:b/>
      <w:bCs/>
    </w:rPr>
  </w:style>
  <w:style w:type="character" w:styleId="EnlacedeInternetvisitado">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TextoindependienteCar" w:customStyle="1">
    <w:name w:val="Texto independiente Car"/>
    <w:basedOn w:val="DefaultParagraphFont"/>
    <w:qFormat/>
    <w:rsid w:val="000f25a1"/>
    <w:rPr>
      <w:rFonts w:ascii="Tahoma" w:hAnsi="Tahoma" w:cs="Tahoma"/>
      <w:kern w:val="2"/>
      <w:sz w:val="24"/>
      <w:lang w:eastAsia="zh-CN"/>
    </w:rPr>
  </w:style>
  <w:style w:type="character" w:styleId="TextodegloboCar2" w:customStyle="1">
    <w:name w:val="Texto de globo Car2"/>
    <w:basedOn w:val="DefaultParagraphFont"/>
    <w:link w:val="BalloonText"/>
    <w:uiPriority w:val="99"/>
    <w:semiHidden/>
    <w:qFormat/>
    <w:rsid w:val="00c9094c"/>
    <w:rPr>
      <w:rFonts w:ascii="Segoe UI" w:hAnsi="Segoe UI" w:cs="Segoe UI"/>
      <w:kern w:val="2"/>
      <w:sz w:val="18"/>
      <w:szCs w:val="18"/>
      <w:lang w:eastAsia="zh-CN"/>
    </w:rPr>
  </w:style>
  <w:style w:type="character" w:styleId="Xt0psk2" w:customStyle="1">
    <w:name w:val="xt0psk2"/>
    <w:basedOn w:val="DefaultParagraphFont"/>
    <w:qFormat/>
    <w:rsid w:val="00383fcb"/>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Ari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1" w:customStyle="1">
    <w:name w:val="Descripción1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paragraph" w:styleId="ListParagraph">
    <w:name w:val="List Paragraph"/>
    <w:basedOn w:val="Normal"/>
    <w:uiPriority w:val="34"/>
    <w:qFormat/>
    <w:rsid w:val="00e725eb"/>
    <w:pPr>
      <w:suppressAutoHyphens w:val="false"/>
      <w:spacing w:lineRule="auto" w:line="276" w:before="0" w:after="200"/>
      <w:ind w:left="720" w:hanging="0"/>
      <w:contextualSpacing/>
    </w:pPr>
    <w:rPr>
      <w:rFonts w:ascii="Calibri" w:hAnsi="Calibri" w:eastAsia="Calibri" w:cs="Calibri"/>
      <w:kern w:val="0"/>
      <w:sz w:val="22"/>
      <w:szCs w:val="22"/>
      <w:lang w:eastAsia="en-US"/>
    </w:rPr>
  </w:style>
  <w:style w:type="paragraph" w:styleId="BalloonText">
    <w:name w:val="Balloon Text"/>
    <w:basedOn w:val="Normal"/>
    <w:link w:val="TextodegloboCar2"/>
    <w:uiPriority w:val="99"/>
    <w:semiHidden/>
    <w:unhideWhenUsed/>
    <w:qFormat/>
    <w:rsid w:val="00c9094c"/>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256fd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NP_Programación Carnaval</Template>
  <TotalTime>11</TotalTime>
  <Application>LibreOffice/7.3.6.2$Windows_X86_64 LibreOffice_project/c28ca90fd6e1a19e189fc16c05f8f8924961e12e</Application>
  <AppVersion>15.0000</AppVersion>
  <Pages>2</Pages>
  <Words>488</Words>
  <Characters>2458</Characters>
  <CharactersWithSpaces>2931</CharactersWithSpaces>
  <Paragraphs>17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2024-04-02T06:57:00Z</dcterms:created>
  <dc:creator>Ana Pielfort Garrido</dc:creator>
  <dc:description/>
  <dc:language>es-ES</dc:language>
  <cp:lastModifiedBy/>
  <cp:lastPrinted>2024-02-02T12:32:00Z</cp:lastPrinted>
  <dcterms:modified xsi:type="dcterms:W3CDTF">2024-04-02T12:00:49Z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