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4856" w:rsidRDefault="00851198">
      <w:pPr>
        <w:pStyle w:val="Textoindependiente"/>
        <w:spacing w:before="280" w:after="280" w:line="240" w:lineRule="auto"/>
        <w:rPr>
          <w:rFonts w:ascii="Arial Narrow" w:hAnsi="Arial Narrow" w:cs="Trebuchet MS"/>
          <w:b/>
          <w:bCs/>
          <w:color w:val="000000"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 xml:space="preserve">La alcaldesa de Jerez y la consejera de Vivienda  </w:t>
      </w:r>
      <w:r w:rsidR="00B871BB">
        <w:rPr>
          <w:rFonts w:ascii="Arial Narrow" w:hAnsi="Arial Narrow" w:cs="Trebuchet MS"/>
          <w:b/>
          <w:bCs/>
          <w:color w:val="000000"/>
          <w:sz w:val="40"/>
          <w:szCs w:val="40"/>
        </w:rPr>
        <w:t>abordan el proceso de rehabilitación de hasta 1.002 viviendas en Jerez</w:t>
      </w:r>
      <w:r>
        <w:rPr>
          <w:rFonts w:ascii="Arial Narrow" w:hAnsi="Arial Narrow" w:cs="Trebuchet MS"/>
          <w:b/>
          <w:bCs/>
          <w:color w:val="000000"/>
          <w:sz w:val="40"/>
          <w:szCs w:val="40"/>
        </w:rPr>
        <w:t xml:space="preserve"> </w:t>
      </w:r>
    </w:p>
    <w:p w:rsidR="00641F0B" w:rsidRDefault="00851198">
      <w:r>
        <w:rPr>
          <w:rStyle w:val="nfasis1"/>
          <w:rFonts w:ascii="Arial Narrow" w:hAnsi="Arial Narrow" w:cs="Arial"/>
          <w:i w:val="0"/>
          <w:iCs w:val="0"/>
          <w:color w:val="000000"/>
          <w:sz w:val="32"/>
          <w:szCs w:val="32"/>
        </w:rPr>
        <w:t xml:space="preserve">La intervención de la Junta en La Asunción, La Constancia, Santo Tomás de Aquino e </w:t>
      </w:r>
      <w:proofErr w:type="spellStart"/>
      <w:r>
        <w:rPr>
          <w:rStyle w:val="nfasis1"/>
          <w:rFonts w:ascii="Arial Narrow" w:hAnsi="Arial Narrow" w:cs="Arial"/>
          <w:i w:val="0"/>
          <w:iCs w:val="0"/>
          <w:color w:val="000000"/>
          <w:sz w:val="32"/>
          <w:szCs w:val="32"/>
        </w:rPr>
        <w:t>Icovesa</w:t>
      </w:r>
      <w:proofErr w:type="spellEnd"/>
      <w:r>
        <w:rPr>
          <w:rStyle w:val="nfasis1"/>
          <w:rFonts w:ascii="Arial Narrow" w:hAnsi="Arial Narrow" w:cs="Arial"/>
          <w:i w:val="0"/>
          <w:iCs w:val="0"/>
          <w:color w:val="000000"/>
          <w:sz w:val="32"/>
          <w:szCs w:val="32"/>
        </w:rPr>
        <w:t xml:space="preserve"> </w:t>
      </w:r>
      <w:r>
        <w:rPr>
          <w:rStyle w:val="nfasis1"/>
          <w:rFonts w:ascii="Arial Narrow" w:hAnsi="Arial Narrow" w:cs="Arial"/>
          <w:i w:val="0"/>
          <w:iCs w:val="0"/>
          <w:color w:val="000000"/>
          <w:sz w:val="32"/>
          <w:szCs w:val="32"/>
        </w:rPr>
        <w:t xml:space="preserve">supone una inversión de 18,2 millones </w:t>
      </w:r>
    </w:p>
    <w:p w:rsidR="00641F0B" w:rsidRDefault="00641F0B">
      <w:pPr>
        <w:rPr>
          <w:rFonts w:ascii="Arial Narrow" w:hAnsi="Arial Narrow"/>
          <w:sz w:val="36"/>
          <w:szCs w:val="36"/>
        </w:rPr>
      </w:pPr>
    </w:p>
    <w:p w:rsidR="00641F0B" w:rsidRDefault="00851198">
      <w:pPr>
        <w:spacing w:after="142"/>
        <w:jc w:val="both"/>
      </w:pPr>
      <w:r>
        <w:rPr>
          <w:rFonts w:ascii="Arial Narrow" w:hAnsi="Arial Narrow" w:cs="Arial Narrow"/>
          <w:b/>
          <w:sz w:val="26"/>
          <w:szCs w:val="26"/>
        </w:rPr>
        <w:t>10 de abril de 2024.</w:t>
      </w:r>
      <w:r>
        <w:rPr>
          <w:rFonts w:ascii="Arial Narrow" w:hAnsi="Arial Narrow" w:cs="Arial Narrow"/>
          <w:sz w:val="26"/>
          <w:szCs w:val="26"/>
        </w:rPr>
        <w:t xml:space="preserve"> La alcaldesa de Jerez, María José García-Pelayo, y la</w:t>
      </w:r>
      <w:r>
        <w:rPr>
          <w:rFonts w:ascii="Arial Narrow" w:hAnsi="Arial Narrow" w:cs="Arial Narrow"/>
          <w:sz w:val="26"/>
          <w:szCs w:val="26"/>
        </w:rPr>
        <w:t xml:space="preserve"> consejera de Fomento, Articulación del Territorio y Vivienda de la Junta de Andalucía, Rocío Díaz, han mantenido </w:t>
      </w:r>
      <w:r>
        <w:rPr>
          <w:rFonts w:ascii="Arial Narrow" w:hAnsi="Arial Narrow" w:cs="Arial Narrow"/>
          <w:sz w:val="26"/>
          <w:szCs w:val="26"/>
        </w:rPr>
        <w:t>una “fructífera y productiva” reunión de trabajo en Sevilla para hacer un seguimiento a los procesos de rehabilitación de lo</w:t>
      </w:r>
      <w:r>
        <w:rPr>
          <w:rFonts w:ascii="Arial Narrow" w:hAnsi="Arial Narrow" w:cs="Arial Narrow"/>
          <w:sz w:val="26"/>
          <w:szCs w:val="26"/>
        </w:rPr>
        <w:t xml:space="preserve">s bloques de cuatro barriadas de la ciudad, en sus distintas fases de ejecución, y que suman un total de 1.002 viviendas y una inversión de 18.244.221 euros. </w:t>
      </w:r>
    </w:p>
    <w:p w:rsidR="00641F0B" w:rsidRDefault="00851198">
      <w:pPr>
        <w:spacing w:after="142"/>
        <w:jc w:val="both"/>
      </w:pPr>
      <w:r>
        <w:rPr>
          <w:rFonts w:ascii="Arial Narrow" w:hAnsi="Arial Narrow" w:cs="Arial Narrow"/>
          <w:sz w:val="26"/>
          <w:szCs w:val="26"/>
        </w:rPr>
        <w:t xml:space="preserve">En la reunión estuvieron presentes, además, el </w:t>
      </w:r>
      <w:proofErr w:type="spellStart"/>
      <w:r>
        <w:rPr>
          <w:rFonts w:ascii="Arial Narrow" w:hAnsi="Arial Narrow" w:cs="Arial Narrow"/>
          <w:sz w:val="26"/>
          <w:szCs w:val="26"/>
        </w:rPr>
        <w:t>viceconsejero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de Fomento, Articulación del Territo</w:t>
      </w:r>
      <w:r>
        <w:rPr>
          <w:rFonts w:ascii="Arial Narrow" w:hAnsi="Arial Narrow" w:cs="Arial Narrow"/>
          <w:sz w:val="26"/>
          <w:szCs w:val="26"/>
        </w:rPr>
        <w:t>rio y Vivienda, Mario Muñoz-</w:t>
      </w:r>
      <w:proofErr w:type="spellStart"/>
      <w:r>
        <w:rPr>
          <w:rFonts w:ascii="Arial Narrow" w:hAnsi="Arial Narrow" w:cs="Arial Narrow"/>
          <w:sz w:val="26"/>
          <w:szCs w:val="26"/>
        </w:rPr>
        <w:t>Atanet</w:t>
      </w:r>
      <w:proofErr w:type="spellEnd"/>
      <w:r>
        <w:rPr>
          <w:rFonts w:ascii="Arial Narrow" w:hAnsi="Arial Narrow" w:cs="Arial Narrow"/>
          <w:sz w:val="26"/>
          <w:szCs w:val="26"/>
        </w:rPr>
        <w:t>, la Secretaria General de Vivienda, Alicia Martínez, el director General de Vivienda, Juan Cristóbal Jurado, la directora general de AVRA, Susana Cayuelas, o</w:t>
      </w:r>
      <w:r>
        <w:rPr>
          <w:rFonts w:ascii="Arial Narrow" w:hAnsi="Arial Narrow" w:cs="Arial Narrow"/>
          <w:sz w:val="26"/>
          <w:szCs w:val="26"/>
        </w:rPr>
        <w:t xml:space="preserve"> la delegada Territorial en Cádiz, Carmen Sánchez,</w:t>
      </w:r>
      <w:r>
        <w:rPr>
          <w:rFonts w:ascii="Arial Narrow" w:hAnsi="Arial Narrow" w:cs="Arial Narrow"/>
          <w:sz w:val="26"/>
          <w:szCs w:val="26"/>
        </w:rPr>
        <w:t xml:space="preserve"> el primer teniente de alcaldesa, Agustín Muñoz, la delegada d</w:t>
      </w:r>
      <w:r>
        <w:rPr>
          <w:rFonts w:ascii="Arial Narrow" w:hAnsi="Arial Narrow" w:cs="Arial Narrow"/>
          <w:sz w:val="26"/>
          <w:szCs w:val="26"/>
        </w:rPr>
        <w:t xml:space="preserve">e Urbanismo, Belén de la Cuadra, además de otros responsables de la Junta de Andalucía en estas competencias. </w:t>
      </w:r>
    </w:p>
    <w:p w:rsidR="00641F0B" w:rsidRDefault="00851198">
      <w:pPr>
        <w:pStyle w:val="Textopreformatead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La alcaldesa ha agradecido a la consejera esta sesión de trabajo en equipo en la que se ha dado un repaso a las actuaciones de rehabilitación que</w:t>
      </w:r>
      <w:r>
        <w:rPr>
          <w:rFonts w:ascii="Arial Narrow" w:hAnsi="Arial Narrow" w:cs="Arial"/>
          <w:sz w:val="26"/>
          <w:szCs w:val="26"/>
        </w:rPr>
        <w:t xml:space="preserve"> tiene en marcha la Junta de Andalucía en Jerez, concretamente en La Constancia y La Asunción, y al desarrollo de los Entornos Residenciales de </w:t>
      </w:r>
      <w:r>
        <w:rPr>
          <w:rFonts w:ascii="Arial Narrow" w:hAnsi="Arial Narrow"/>
          <w:sz w:val="26"/>
          <w:szCs w:val="26"/>
        </w:rPr>
        <w:t xml:space="preserve">Rehabilitación Programada destinados a la regeneración de las barriadas de </w:t>
      </w:r>
      <w:proofErr w:type="spellStart"/>
      <w:r>
        <w:rPr>
          <w:rFonts w:ascii="Arial Narrow" w:hAnsi="Arial Narrow"/>
          <w:sz w:val="26"/>
          <w:szCs w:val="26"/>
        </w:rPr>
        <w:t>Icovesa</w:t>
      </w:r>
      <w:proofErr w:type="spellEnd"/>
      <w:r>
        <w:rPr>
          <w:rFonts w:ascii="Arial Narrow" w:hAnsi="Arial Narrow"/>
          <w:sz w:val="26"/>
          <w:szCs w:val="26"/>
        </w:rPr>
        <w:t xml:space="preserve"> y Santo Tomás de Aquino. </w:t>
      </w:r>
    </w:p>
    <w:p w:rsidR="00641F0B" w:rsidRDefault="00641F0B">
      <w:pPr>
        <w:jc w:val="both"/>
        <w:rPr>
          <w:rFonts w:ascii="Arial Narrow" w:hAnsi="Arial Narrow"/>
          <w:sz w:val="26"/>
          <w:szCs w:val="26"/>
        </w:rPr>
      </w:pPr>
    </w:p>
    <w:p w:rsidR="00641F0B" w:rsidRDefault="0085119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</w:t>
      </w:r>
      <w:r>
        <w:rPr>
          <w:rFonts w:ascii="Arial Narrow" w:hAnsi="Arial Narrow"/>
          <w:sz w:val="26"/>
          <w:szCs w:val="26"/>
        </w:rPr>
        <w:t xml:space="preserve">rante el encuentro,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se analizó en profundidad la situación en que se encuentra cada una de estas actuaciones, dedicando una atención especial a la barriada de La Asunción, en relación a la cual, se acordó “seguir trabajando de la mano, en permanente contac</w:t>
      </w:r>
      <w:r>
        <w:rPr>
          <w:rFonts w:ascii="Arial Narrow" w:hAnsi="Arial Narrow"/>
          <w:sz w:val="26"/>
          <w:szCs w:val="26"/>
        </w:rPr>
        <w:t>to y desde la colaboración institucional, para garantizar el pago de las obras y que los trabajos de rehabilitación que se están ejecutando sean correctos”, en palabras de María José García-Pelayo.</w:t>
      </w:r>
    </w:p>
    <w:p w:rsidR="00641F0B" w:rsidRDefault="00641F0B">
      <w:pPr>
        <w:jc w:val="both"/>
        <w:rPr>
          <w:rFonts w:ascii="Arial Narrow" w:hAnsi="Arial Narrow"/>
          <w:sz w:val="26"/>
          <w:szCs w:val="26"/>
        </w:rPr>
      </w:pPr>
    </w:p>
    <w:p w:rsidR="00641F0B" w:rsidRDefault="00851198">
      <w:pPr>
        <w:pStyle w:val="Textopreformatead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En este sentido, la alcaldesa ha subrayado que “daremos l</w:t>
      </w:r>
      <w:r>
        <w:rPr>
          <w:rFonts w:ascii="Arial Narrow" w:hAnsi="Arial Narrow" w:cs="Arial"/>
          <w:sz w:val="26"/>
          <w:szCs w:val="26"/>
        </w:rPr>
        <w:t xml:space="preserve">a cara por los vecinos de esta barriada y continuaremos manteniendo con ellos todas las reuniones que sean necesarias y que nos soliciten para que, en todo momento, tengan información puntual y actualizada del proceso de rehabilitación de sus bloques, </w:t>
      </w:r>
      <w:r>
        <w:rPr>
          <w:rFonts w:ascii="Arial Narrow" w:hAnsi="Arial Narrow" w:cs="Arial"/>
          <w:sz w:val="26"/>
          <w:szCs w:val="26"/>
        </w:rPr>
        <w:lastRenderedPageBreak/>
        <w:t>y fa</w:t>
      </w:r>
      <w:r>
        <w:rPr>
          <w:rFonts w:ascii="Arial Narrow" w:hAnsi="Arial Narrow" w:cs="Arial"/>
          <w:sz w:val="26"/>
          <w:szCs w:val="26"/>
        </w:rPr>
        <w:t xml:space="preserve">cilitarles con este contacto permanente que nos hagan llegar sus peticiones y necesidades relacionadas con el curso de las obras”. </w:t>
      </w:r>
    </w:p>
    <w:p w:rsidR="00641F0B" w:rsidRDefault="00641F0B">
      <w:pPr>
        <w:pStyle w:val="Textopreformateado"/>
        <w:jc w:val="both"/>
        <w:rPr>
          <w:rFonts w:ascii="Arial Narrow" w:hAnsi="Arial Narrow" w:cs="Arial"/>
          <w:sz w:val="26"/>
          <w:szCs w:val="26"/>
        </w:rPr>
      </w:pPr>
    </w:p>
    <w:p w:rsidR="00641F0B" w:rsidRDefault="00641F0B">
      <w:pPr>
        <w:pStyle w:val="Textopreformateado"/>
        <w:jc w:val="both"/>
        <w:rPr>
          <w:rFonts w:ascii="Arial Narrow" w:hAnsi="Arial Narrow" w:cs="Arial"/>
          <w:sz w:val="26"/>
          <w:szCs w:val="26"/>
        </w:rPr>
      </w:pPr>
    </w:p>
    <w:tbl>
      <w:tblPr>
        <w:tblW w:w="7649" w:type="dxa"/>
        <w:tblInd w:w="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9"/>
      </w:tblGrid>
      <w:tr w:rsidR="00641F0B"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F0B" w:rsidRDefault="00851198">
            <w:pPr>
              <w:widowControl w:val="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Se adjunta fotografía</w:t>
            </w:r>
          </w:p>
        </w:tc>
      </w:tr>
    </w:tbl>
    <w:p w:rsidR="00641F0B" w:rsidRDefault="00641F0B">
      <w:pPr>
        <w:jc w:val="both"/>
        <w:rPr>
          <w:rStyle w:val="nfasis1"/>
          <w:rFonts w:ascii="Arial Narrow" w:eastAsiaTheme="minorHAnsi" w:hAnsi="Arial Narrow" w:cs="Calibri"/>
          <w:i w:val="0"/>
          <w:iCs w:val="0"/>
          <w:color w:val="000000"/>
          <w:sz w:val="26"/>
          <w:szCs w:val="26"/>
          <w:lang w:eastAsia="en-US"/>
        </w:rPr>
      </w:pPr>
    </w:p>
    <w:sectPr w:rsidR="00641F0B">
      <w:headerReference w:type="default" r:id="rId6"/>
      <w:footerReference w:type="default" r:id="rId7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1198">
      <w:r>
        <w:separator/>
      </w:r>
    </w:p>
  </w:endnote>
  <w:endnote w:type="continuationSeparator" w:id="0">
    <w:p w:rsidR="00000000" w:rsidRDefault="0085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0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F0B" w:rsidRDefault="00851198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4" r="1304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51198">
      <w:r>
        <w:separator/>
      </w:r>
    </w:p>
  </w:footnote>
  <w:footnote w:type="continuationSeparator" w:id="0">
    <w:p w:rsidR="00000000" w:rsidRDefault="0085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F0B" w:rsidRDefault="0085119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F0B"/>
    <w:rsid w:val="00641F0B"/>
    <w:rsid w:val="00851198"/>
    <w:rsid w:val="00B871BB"/>
    <w:rsid w:val="00F9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DCD21-D7C9-4BE7-B25D-6ED37267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A41831"/>
    <w:rPr>
      <w:rFonts w:ascii="Tahoma" w:hAnsi="Tahoma" w:cs="Tahoma"/>
      <w:kern w:val="2"/>
      <w:sz w:val="24"/>
      <w:lang w:eastAsia="zh-CN"/>
    </w:rPr>
  </w:style>
  <w:style w:type="character" w:customStyle="1" w:styleId="Textoindependiente2Car">
    <w:name w:val="Texto independiente 2 C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xtonotapieCar">
    <w:name w:val="Texto nota pie C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uestoCar">
    <w:name w:val="Puesto Car"/>
    <w:qFormat/>
    <w:rPr>
      <w:rFonts w:ascii="Calibri" w:hAnsi="Calibri" w:cs="0"/>
      <w:color w:val="000000"/>
      <w:spacing w:val="-10"/>
      <w:sz w:val="56"/>
      <w:szCs w:val="56"/>
    </w:rPr>
  </w:style>
  <w:style w:type="character" w:styleId="nfasissutil">
    <w:name w:val="Subtle Emphasis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TextonotaalfinalCar">
    <w:name w:val="Texto nota al final C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ubttuloCar">
    <w:name w:val="Subtítulo Car"/>
    <w:qFormat/>
    <w:rPr>
      <w:rFonts w:ascii="Times New Roman" w:hAnsi="Times New Roman" w:cs="Times New Roman"/>
      <w:i/>
      <w:color w:val="5A5A5A"/>
      <w:spacing w:val="15"/>
      <w:sz w:val="24"/>
      <w:szCs w:val="24"/>
    </w:rPr>
  </w:style>
  <w:style w:type="character" w:styleId="Ttulodellibro">
    <w:name w:val="Book Title"/>
    <w:qFormat/>
    <w:rPr>
      <w:rFonts w:ascii="Times New Roman" w:eastAsia="Times New Roman" w:hAnsi="Times New Roman" w:cs="Times New Roman"/>
      <w:bCs/>
      <w:iCs/>
      <w:color w:val="000000"/>
      <w:spacing w:val="5"/>
      <w:sz w:val="28"/>
      <w:szCs w:val="24"/>
    </w:rPr>
  </w:style>
  <w:style w:type="character" w:customStyle="1" w:styleId="Ttulo2Car">
    <w:name w:val="Título 2 Car"/>
    <w:qFormat/>
    <w:rPr>
      <w:rFonts w:ascii="Calibri" w:hAnsi="Calibri" w:cs="Calibri"/>
      <w:b/>
      <w:i/>
      <w:color w:val="000000"/>
      <w:sz w:val="20"/>
      <w:szCs w:val="32"/>
    </w:rPr>
  </w:style>
  <w:style w:type="character" w:customStyle="1" w:styleId="Ttulo1Car">
    <w:name w:val="Título 1 Car"/>
    <w:qFormat/>
    <w:rPr>
      <w:rFonts w:ascii="Calibri" w:hAnsi="Calibri" w:cs="Calibri"/>
      <w:b/>
      <w:color w:val="000000"/>
      <w:sz w:val="28"/>
      <w:szCs w:val="3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Sinespaciado">
    <w:name w:val="No Spacing"/>
    <w:basedOn w:val="Normal"/>
    <w:qFormat/>
    <w:rsid w:val="006F3BE5"/>
  </w:style>
  <w:style w:type="paragraph" w:styleId="Prrafodelista">
    <w:name w:val="List Paragraph"/>
    <w:basedOn w:val="Normal"/>
    <w:qFormat/>
    <w:pPr>
      <w:spacing w:after="200"/>
      <w:ind w:left="720"/>
      <w:contextualSpacing/>
    </w:pPr>
    <w:rPr>
      <w:rFonts w:ascii="Calibri" w:eastAsia="Calibri" w:hAnsi="Calibri" w:cs="Calibri"/>
      <w:sz w:val="22"/>
      <w:szCs w:val="22"/>
      <w:lang w:eastAsia="es-ES"/>
    </w:rPr>
  </w:style>
  <w:style w:type="paragraph" w:styleId="Textodeglobo">
    <w:name w:val="Balloon Text"/>
    <w:basedOn w:val="Normal"/>
    <w:qFormat/>
    <w:rPr>
      <w:sz w:val="16"/>
      <w:szCs w:val="16"/>
    </w:rPr>
  </w:style>
  <w:style w:type="paragraph" w:customStyle="1" w:styleId="ttuloyobjetosltgliederung1">
    <w:name w:val="ttuloyobjetosltgliederung1"/>
    <w:basedOn w:val="Normal"/>
    <w:qFormat/>
    <w:pPr>
      <w:spacing w:beforeAutospacing="1" w:afterAutospacing="1"/>
    </w:pPr>
    <w:rPr>
      <w:rFonts w:ascii="Times New Roman" w:hAnsi="Times New Roman" w:cs="Times New Roman"/>
      <w:kern w:val="0"/>
      <w:lang w:eastAsia="es-ES_tradnl"/>
    </w:rPr>
  </w:style>
  <w:style w:type="paragraph" w:styleId="Listaconvietas">
    <w:name w:val="List Bullet"/>
    <w:basedOn w:val="Normal"/>
    <w:qFormat/>
    <w:pPr>
      <w:ind w:left="357" w:hanging="357"/>
    </w:pPr>
  </w:style>
  <w:style w:type="paragraph" w:customStyle="1" w:styleId="Normal0">
    <w:name w:val="Normal 0"/>
    <w:basedOn w:val="Normal"/>
    <w:qFormat/>
    <w:pPr>
      <w:spacing w:line="240" w:lineRule="exact"/>
      <w:jc w:val="center"/>
    </w:pPr>
  </w:style>
  <w:style w:type="paragraph" w:customStyle="1" w:styleId="fecha">
    <w:name w:val="fecha"/>
    <w:basedOn w:val="Normal"/>
    <w:qFormat/>
    <w:pPr>
      <w:jc w:val="right"/>
    </w:pPr>
  </w:style>
  <w:style w:type="paragraph" w:styleId="Listaconvietas3">
    <w:name w:val="List Bullet 3"/>
    <w:basedOn w:val="Normal"/>
    <w:qFormat/>
    <w:pPr>
      <w:contextualSpacing/>
    </w:pPr>
  </w:style>
  <w:style w:type="paragraph" w:styleId="Listaconvietas2">
    <w:name w:val="List Bullet 2"/>
    <w:basedOn w:val="Normal"/>
    <w:qFormat/>
    <w:pPr>
      <w:contextualSpacing/>
    </w:p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102</cp:revision>
  <dcterms:created xsi:type="dcterms:W3CDTF">2024-04-10T11:29:00Z</dcterms:created>
  <dcterms:modified xsi:type="dcterms:W3CDTF">2024-04-10T12:30:00Z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