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367E" w:rsidRDefault="00814C39">
      <w:pPr>
        <w:jc w:val="both"/>
        <w:rPr>
          <w:rFonts w:ascii="Arial Narrow" w:eastAsia="Tahoma" w:hAnsi="Arial Narrow" w:cs="Arial"/>
          <w:sz w:val="32"/>
          <w:szCs w:val="32"/>
          <w:u w:val="single"/>
        </w:rPr>
      </w:pPr>
      <w:r>
        <w:rPr>
          <w:rFonts w:ascii="Arial Narrow" w:eastAsia="Tahoma" w:hAnsi="Arial Narrow" w:cs="Arial"/>
          <w:sz w:val="32"/>
          <w:szCs w:val="32"/>
          <w:u w:val="single"/>
        </w:rPr>
        <w:t>Junta de Gobierno Local</w:t>
      </w:r>
    </w:p>
    <w:p w:rsidR="0086367E" w:rsidRDefault="00814C39">
      <w:pPr>
        <w:pStyle w:val="Textoindependiente"/>
        <w:spacing w:before="280" w:after="280" w:line="240" w:lineRule="auto"/>
      </w:pPr>
      <w:r>
        <w:rPr>
          <w:rStyle w:val="nfasis1"/>
          <w:rFonts w:ascii="Arial Narrow" w:eastAsia="Tahoma" w:hAnsi="Arial Narrow" w:cs="Arial"/>
          <w:b/>
          <w:bCs/>
          <w:i w:val="0"/>
          <w:iCs w:val="0"/>
          <w:sz w:val="40"/>
          <w:szCs w:val="40"/>
        </w:rPr>
        <w:t>El Ayuntamiento adjudica la redacción del proyecto museográfico de la planta alta del nuevo Centro Cultural Lola Flores</w:t>
      </w:r>
    </w:p>
    <w:p w:rsidR="0086367E" w:rsidRDefault="00110731">
      <w:pPr>
        <w:jc w:val="both"/>
        <w:rPr>
          <w:rFonts w:ascii="Arial Narrow" w:hAnsi="Arial Narrow"/>
          <w:sz w:val="26"/>
          <w:szCs w:val="26"/>
        </w:rPr>
      </w:pPr>
      <w:r>
        <w:rPr>
          <w:rFonts w:ascii="Arial Narrow" w:eastAsia="Tahoma" w:hAnsi="Arial Narrow" w:cs="Arial"/>
          <w:b/>
          <w:bCs/>
          <w:sz w:val="26"/>
          <w:szCs w:val="26"/>
        </w:rPr>
        <w:t>1</w:t>
      </w:r>
      <w:r w:rsidR="00814C39">
        <w:rPr>
          <w:rFonts w:ascii="Arial Narrow" w:eastAsia="Tahoma" w:hAnsi="Arial Narrow" w:cs="Arial"/>
          <w:b/>
          <w:bCs/>
          <w:sz w:val="26"/>
          <w:szCs w:val="26"/>
        </w:rPr>
        <w:t xml:space="preserve"> de </w:t>
      </w:r>
      <w:r>
        <w:rPr>
          <w:rFonts w:ascii="Arial Narrow" w:eastAsia="Tahoma" w:hAnsi="Arial Narrow" w:cs="Arial"/>
          <w:b/>
          <w:bCs/>
          <w:sz w:val="26"/>
          <w:szCs w:val="26"/>
        </w:rPr>
        <w:t>mayo</w:t>
      </w:r>
      <w:bookmarkStart w:id="0" w:name="_GoBack"/>
      <w:bookmarkEnd w:id="0"/>
      <w:r w:rsidR="00814C39">
        <w:rPr>
          <w:rFonts w:ascii="Arial Narrow" w:eastAsia="Tahoma" w:hAnsi="Arial Narrow" w:cs="Arial"/>
          <w:b/>
          <w:bCs/>
          <w:sz w:val="26"/>
          <w:szCs w:val="26"/>
        </w:rPr>
        <w:t xml:space="preserve"> de 2024. </w:t>
      </w:r>
      <w:r w:rsidR="00814C39">
        <w:rPr>
          <w:rFonts w:ascii="Arial Narrow" w:eastAsia="Tahoma" w:hAnsi="Arial Narrow" w:cs="Arial"/>
          <w:sz w:val="26"/>
          <w:szCs w:val="26"/>
        </w:rPr>
        <w:t xml:space="preserve"> </w:t>
      </w:r>
      <w:r w:rsidR="00814C39">
        <w:rPr>
          <w:rFonts w:ascii="Arial Narrow" w:hAnsi="Arial Narrow" w:cs="Gadugi"/>
          <w:sz w:val="26"/>
          <w:szCs w:val="26"/>
        </w:rPr>
        <w:t xml:space="preserve">La Junta de Gobierno ha adjudicado la redacción del proyecto museográfico de la planta alta del nuevo Centro Cultural Lola Flores a la empresa Frade Arquitectos, S.L., por valor de 18.145,16 euros. Esta actuación está financiada en el marco del Plan de Recuperación, Transformación y Resiliencia, financiado con fondos europeos Next Generation. </w:t>
      </w:r>
    </w:p>
    <w:p w:rsidR="0086367E" w:rsidRDefault="0086367E">
      <w:pPr>
        <w:tabs>
          <w:tab w:val="left" w:pos="0"/>
        </w:tabs>
        <w:jc w:val="both"/>
        <w:rPr>
          <w:rFonts w:ascii="Arial Narrow" w:hAnsi="Arial Narrow" w:cs="Gadugi"/>
          <w:sz w:val="26"/>
          <w:szCs w:val="26"/>
        </w:rPr>
      </w:pPr>
    </w:p>
    <w:p w:rsidR="0086367E" w:rsidRDefault="00814C39">
      <w:pPr>
        <w:jc w:val="both"/>
      </w:pPr>
      <w:r>
        <w:rPr>
          <w:rStyle w:val="nfasis"/>
          <w:rFonts w:ascii="Arial Narrow" w:hAnsi="Arial Narrow" w:cs="Gadugi"/>
          <w:i w:val="0"/>
          <w:iCs w:val="0"/>
          <w:sz w:val="26"/>
          <w:szCs w:val="26"/>
        </w:rPr>
        <w:t xml:space="preserve">Para la apertura de este equipamiento, que está dedicado a la artista jerezana, se requiere disponer de un proyecto museográfico destinado a la planta alta del edificio, que debe seguir los mismos criterios estilísticos que anteriormente han sido utilizados para el diseño del Museo de Lola Flores, actualmente en funcionamiento. Igualmente, este proyecto incluye la conceptualización espacial, diseño y distribución de recorridos y soportes. </w:t>
      </w:r>
    </w:p>
    <w:p w:rsidR="0086367E" w:rsidRDefault="0086367E">
      <w:pPr>
        <w:jc w:val="both"/>
        <w:rPr>
          <w:rStyle w:val="nfasis"/>
          <w:rFonts w:ascii="Arial Narrow" w:hAnsi="Arial Narrow" w:cs="Gadugi"/>
          <w:i w:val="0"/>
          <w:iCs w:val="0"/>
          <w:sz w:val="26"/>
          <w:szCs w:val="26"/>
        </w:rPr>
      </w:pPr>
    </w:p>
    <w:p w:rsidR="0086367E" w:rsidRDefault="00814C39">
      <w:pPr>
        <w:jc w:val="both"/>
      </w:pPr>
      <w:r>
        <w:rPr>
          <w:rStyle w:val="nfasis"/>
          <w:rFonts w:ascii="Arial Narrow" w:hAnsi="Arial Narrow" w:cs="Gadugi"/>
          <w:i w:val="0"/>
          <w:iCs w:val="0"/>
          <w:sz w:val="26"/>
          <w:szCs w:val="26"/>
        </w:rPr>
        <w:t xml:space="preserve">Como se anunciara recientemente desde el Gobierno municipal, el </w:t>
      </w:r>
      <w:r>
        <w:rPr>
          <w:rFonts w:ascii="Arial Narrow" w:eastAsia="Tahoma" w:hAnsi="Arial Narrow" w:cs="Arial"/>
          <w:color w:val="000000"/>
          <w:sz w:val="26"/>
          <w:szCs w:val="26"/>
        </w:rPr>
        <w:t xml:space="preserve"> edificio que albergará el Tabanco de Lola Flores, una vez esté equipado; en este sentido, ya se ha adquirido el mobiliario necesario, así como el rótulo corpóreo que se instalará en la fachada del edificio, una actuación complementaria a la anterior y que tiene como objetivo facilitar la identificación y localización de este nuevo centro que se convertirá en un nuevo foco de atracción para visitantes. </w:t>
      </w:r>
    </w:p>
    <w:p w:rsidR="0086367E" w:rsidRDefault="0086367E">
      <w:pPr>
        <w:spacing w:after="142"/>
        <w:jc w:val="both"/>
        <w:rPr>
          <w:rFonts w:ascii="Arial Narrow" w:eastAsia="Tahoma" w:hAnsi="Arial Narrow" w:cs="Arial"/>
          <w:color w:val="000000"/>
          <w:sz w:val="26"/>
          <w:szCs w:val="26"/>
        </w:rPr>
      </w:pPr>
    </w:p>
    <w:p w:rsidR="0086367E" w:rsidRDefault="00814C39">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Cabe recordar que, a petición de la familia de la artista jerezana, este nuevo equipamiento contará con un espacio dedicado a la familia Flores de tal forma que también haya momentos y recuerdos de otros miembros destacados, como Antonio González “El Pescaílla”, Rosario, Lolita y Antonio Flores o Carmen Flores.</w:t>
      </w:r>
    </w:p>
    <w:p w:rsidR="0086367E" w:rsidRDefault="0086367E">
      <w:pPr>
        <w:spacing w:after="142"/>
        <w:jc w:val="both"/>
        <w:rPr>
          <w:rFonts w:ascii="Arial Narrow" w:eastAsia="Tahoma" w:hAnsi="Arial Narrow" w:cs="Arial"/>
          <w:color w:val="000000"/>
          <w:sz w:val="26"/>
          <w:szCs w:val="26"/>
        </w:rPr>
      </w:pPr>
    </w:p>
    <w:sectPr w:rsidR="0086367E">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A1" w:rsidRDefault="00814C39">
      <w:r>
        <w:separator/>
      </w:r>
    </w:p>
  </w:endnote>
  <w:endnote w:type="continuationSeparator" w:id="0">
    <w:p w:rsidR="00BD2FA1" w:rsidRDefault="0081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0">
    <w:panose1 w:val="00000000000000000000"/>
    <w:charset w:val="00"/>
    <w:family w:val="roman"/>
    <w:notTrueType/>
    <w:pitch w:val="default"/>
  </w:font>
  <w:font w:name="OpenSymbol;Arial Unicode MS">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font2011">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A1" w:rsidRDefault="00814C39">
      <w:r>
        <w:separator/>
      </w:r>
    </w:p>
  </w:footnote>
  <w:footnote w:type="continuationSeparator" w:id="0">
    <w:p w:rsidR="00BD2FA1" w:rsidRDefault="0081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7E" w:rsidRDefault="008636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7E" w:rsidRDefault="00814C39">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7E" w:rsidRDefault="00814C39">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2A7E"/>
    <w:multiLevelType w:val="multilevel"/>
    <w:tmpl w:val="AFE2F52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3B5762"/>
    <w:multiLevelType w:val="multilevel"/>
    <w:tmpl w:val="36DC1C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defaultTabStop w:val="720"/>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
  <w:rsids>
    <w:rsidRoot w:val="0086367E"/>
    <w:rsid w:val="00110731"/>
    <w:rsid w:val="00814C39"/>
    <w:rsid w:val="0086367E"/>
    <w:rsid w:val="00BD2F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5D2D1-A2CC-4FB1-9832-F7128D44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nfasis1">
    <w:name w:val="Énfasis1"/>
    <w:qFormat/>
    <w:rPr>
      <w:i/>
      <w:iCs/>
    </w:rPr>
  </w:style>
  <w:style w:type="character" w:customStyle="1" w:styleId="Ttulo1Car">
    <w:name w:val="Título 1 Car"/>
    <w:qFormat/>
    <w:rPr>
      <w:rFonts w:ascii="Calibri" w:hAnsi="Calibri" w:cs="Calibri"/>
      <w:b/>
      <w:color w:val="000000"/>
      <w:sz w:val="28"/>
      <w:szCs w:val="32"/>
    </w:rPr>
  </w:style>
  <w:style w:type="character" w:customStyle="1" w:styleId="Ttulo2Car">
    <w:name w:val="Título 2 Car"/>
    <w:qFormat/>
    <w:rPr>
      <w:rFonts w:ascii="Calibri" w:hAnsi="Calibri" w:cs="Calibri"/>
      <w:b/>
      <w:i/>
      <w:color w:val="000000"/>
      <w:sz w:val="20"/>
      <w:szCs w:val="32"/>
    </w:rPr>
  </w:style>
  <w:style w:type="character" w:styleId="Ttulodellibro">
    <w:name w:val="Book Title"/>
    <w:qFormat/>
    <w:rPr>
      <w:rFonts w:ascii="Times New Roman" w:eastAsia="Times New Roman" w:hAnsi="Times New Roman" w:cs="Times New Roman"/>
      <w:bCs/>
      <w:iCs/>
      <w:color w:val="000000"/>
      <w:spacing w:val="5"/>
      <w:sz w:val="28"/>
      <w:szCs w:val="24"/>
    </w:rPr>
  </w:style>
  <w:style w:type="character" w:customStyle="1" w:styleId="SubttuloCar">
    <w:name w:val="Subtítulo Car"/>
    <w:qFormat/>
    <w:rPr>
      <w:rFonts w:ascii="Times New Roman" w:hAnsi="Times New Roman" w:cs="Times New Roman"/>
      <w:i/>
      <w:color w:val="5A5A5A"/>
      <w:spacing w:val="15"/>
      <w:sz w:val="24"/>
      <w:szCs w:val="24"/>
    </w:rPr>
  </w:style>
  <w:style w:type="character" w:customStyle="1" w:styleId="TextonotaalfinalCar">
    <w:name w:val="Texto nota al final Car"/>
    <w:qFormat/>
    <w:rPr>
      <w:rFonts w:ascii="Times New Roman" w:eastAsia="Times New Roman" w:hAnsi="Times New Roman" w:cs="Times New Roman"/>
      <w:color w:val="000000"/>
      <w:sz w:val="20"/>
      <w:szCs w:val="20"/>
    </w:rPr>
  </w:style>
  <w:style w:type="character" w:styleId="nfasissutil">
    <w:name w:val="Subtle Emphasis"/>
    <w:qFormat/>
    <w:rPr>
      <w:rFonts w:ascii="Times New Roman" w:eastAsia="Times New Roman" w:hAnsi="Times New Roman" w:cs="Times New Roman"/>
      <w:i/>
      <w:iCs/>
      <w:color w:val="000000"/>
      <w:sz w:val="24"/>
      <w:szCs w:val="24"/>
    </w:rPr>
  </w:style>
  <w:style w:type="character" w:customStyle="1" w:styleId="PuestoCar">
    <w:name w:val="Puesto Car"/>
    <w:qFormat/>
    <w:rPr>
      <w:rFonts w:ascii="Calibri" w:hAnsi="Calibri" w:cs="0"/>
      <w:color w:val="000000"/>
      <w:spacing w:val="-10"/>
      <w:sz w:val="56"/>
      <w:szCs w:val="56"/>
    </w:rPr>
  </w:style>
  <w:style w:type="character" w:customStyle="1" w:styleId="TextonotapieCar">
    <w:name w:val="Texto nota pie Car"/>
    <w:qFormat/>
    <w:rPr>
      <w:rFonts w:ascii="Times New Roman" w:eastAsia="Times New Roman" w:hAnsi="Times New Roman" w:cs="Times New Roman"/>
      <w:color w:val="000000"/>
      <w:sz w:val="20"/>
      <w:szCs w:val="20"/>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character" w:customStyle="1" w:styleId="TextoindependienteCar">
    <w:name w:val="Texto independiente Car"/>
    <w:basedOn w:val="Fuentedeprrafopredeter"/>
    <w:qFormat/>
    <w:rPr>
      <w:rFonts w:ascii="Tahoma" w:hAnsi="Tahoma" w:cs="Tahoma"/>
      <w:kern w:val="2"/>
      <w:sz w:val="24"/>
      <w:lang w:eastAsia="zh-CN"/>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character" w:customStyle="1" w:styleId="Bolos">
    <w:name w:val="Bolos"/>
    <w:qFormat/>
    <w:rPr>
      <w:rFonts w:ascii="OpenSymbol;Arial Unicode MS" w:eastAsia="OpenSymbol;Arial Unicode MS" w:hAnsi="OpenSymbol;Arial Unicode MS" w:cs="OpenSymbol;Arial Unicode M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Prrafodelista">
    <w:name w:val="List Paragraph"/>
    <w:basedOn w:val="Normal"/>
    <w:qFormat/>
    <w:pPr>
      <w:suppressAutoHyphens w:val="0"/>
      <w:spacing w:after="160" w:line="252" w:lineRule="auto"/>
      <w:ind w:left="720"/>
      <w:contextualSpacing/>
    </w:pPr>
    <w:rPr>
      <w:rFonts w:ascii="Calibri" w:eastAsia="Calibri" w:hAnsi="Calibri" w:cs="font2011"/>
      <w:sz w:val="22"/>
      <w:szCs w:val="22"/>
      <w:lang w:bidi="hi-IN"/>
    </w:rPr>
  </w:style>
  <w:style w:type="paragraph" w:styleId="Listaconvietas2">
    <w:name w:val="List Bullet 2"/>
    <w:basedOn w:val="Normal"/>
    <w:pPr>
      <w:contextualSpacing/>
    </w:pPr>
  </w:style>
  <w:style w:type="paragraph" w:styleId="Listaconvietas3">
    <w:name w:val="List Bullet 3"/>
    <w:basedOn w:val="Normal"/>
    <w:pPr>
      <w:contextualSpacing/>
    </w:pPr>
  </w:style>
  <w:style w:type="paragraph" w:customStyle="1" w:styleId="fecha">
    <w:name w:val="fecha"/>
    <w:basedOn w:val="Normal"/>
    <w:qFormat/>
    <w:pPr>
      <w:jc w:val="right"/>
    </w:pPr>
  </w:style>
  <w:style w:type="paragraph" w:customStyle="1" w:styleId="Normal0">
    <w:name w:val="Normal 0"/>
    <w:basedOn w:val="Normal"/>
    <w:qFormat/>
    <w:pPr>
      <w:spacing w:line="240" w:lineRule="exact"/>
      <w:jc w:val="center"/>
    </w:pPr>
  </w:style>
  <w:style w:type="paragraph" w:styleId="Listaconvietas">
    <w:name w:val="List Bullet"/>
    <w:basedOn w:val="Normal"/>
    <w:pPr>
      <w:ind w:left="357" w:hanging="357"/>
    </w:pPr>
  </w:style>
  <w:style w:type="paragraph" w:customStyle="1" w:styleId="ttuloyobjetosltgliederung1">
    <w:name w:val="ttuloyobjetosltgliederung1"/>
    <w:basedOn w:val="Normal"/>
    <w:qFormat/>
    <w:pPr>
      <w:spacing w:before="280" w:after="280"/>
    </w:pPr>
    <w:rPr>
      <w:rFonts w:ascii="Times New Roman" w:hAnsi="Times New Roman" w:cs="Times New Roman"/>
      <w:kern w:val="0"/>
      <w:lang w:eastAsia="es-ES_tradnl"/>
    </w:rPr>
  </w:style>
  <w:style w:type="paragraph" w:styleId="Textodeglobo">
    <w:name w:val="Balloon Text"/>
    <w:basedOn w:val="Normal"/>
    <w:qFormat/>
    <w:rPr>
      <w:sz w:val="16"/>
      <w:szCs w:val="16"/>
    </w:rPr>
  </w:style>
  <w:style w:type="paragraph" w:styleId="Sinespaciado">
    <w:name w:val="No Spacing"/>
    <w:basedOn w:val="Normal"/>
    <w:qFormat/>
  </w:style>
  <w:style w:type="numbering" w:customStyle="1" w:styleId="WW8Num3">
    <w:name w:val="WW8Num3"/>
    <w:qFormat/>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268</Words>
  <Characters>1474</Characters>
  <Application>Microsoft Office Word</Application>
  <DocSecurity>0</DocSecurity>
  <Lines>12</Lines>
  <Paragraphs>3</Paragraphs>
  <ScaleCrop>false</ScaleCrop>
  <Company>HP</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33</cp:revision>
  <dcterms:created xsi:type="dcterms:W3CDTF">2008-04-18T08:06:00Z</dcterms:created>
  <dcterms:modified xsi:type="dcterms:W3CDTF">2024-05-01T09:30:00Z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