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4A2B" w:rsidRDefault="000F1945">
      <w:r>
        <w:rPr>
          <w:rFonts w:ascii="Arial Narrow" w:eastAsia="Tahoma" w:hAnsi="Arial Narrow" w:cs="Arial"/>
          <w:b/>
          <w:sz w:val="40"/>
          <w:szCs w:val="40"/>
        </w:rPr>
        <w:t xml:space="preserve">Jerez refuerza su condición de capital del vino y del </w:t>
      </w:r>
      <w:proofErr w:type="spellStart"/>
      <w:r>
        <w:rPr>
          <w:rFonts w:ascii="Arial Narrow" w:eastAsia="Tahoma" w:hAnsi="Arial Narrow" w:cs="Arial"/>
          <w:b/>
          <w:sz w:val="40"/>
          <w:szCs w:val="40"/>
        </w:rPr>
        <w:t>enoturismo</w:t>
      </w:r>
      <w:proofErr w:type="spellEnd"/>
      <w:r>
        <w:rPr>
          <w:rFonts w:ascii="Arial Narrow" w:eastAsia="Tahoma" w:hAnsi="Arial Narrow" w:cs="Arial"/>
          <w:b/>
          <w:sz w:val="40"/>
          <w:szCs w:val="40"/>
        </w:rPr>
        <w:t xml:space="preserve"> con </w:t>
      </w:r>
      <w:proofErr w:type="spellStart"/>
      <w:r>
        <w:rPr>
          <w:rFonts w:ascii="Arial Narrow" w:eastAsia="Tahoma" w:hAnsi="Arial Narrow" w:cs="Arial"/>
          <w:b/>
          <w:sz w:val="40"/>
          <w:szCs w:val="40"/>
        </w:rPr>
        <w:t>Vinoble</w:t>
      </w:r>
      <w:proofErr w:type="spellEnd"/>
      <w:r>
        <w:rPr>
          <w:rFonts w:ascii="Arial Narrow" w:eastAsia="Tahoma" w:hAnsi="Arial Narrow" w:cs="Arial"/>
          <w:b/>
          <w:sz w:val="40"/>
          <w:szCs w:val="40"/>
        </w:rPr>
        <w:t xml:space="preserve"> 2024</w:t>
      </w:r>
    </w:p>
    <w:p w:rsidR="00BF4A2B" w:rsidRDefault="00BF4A2B">
      <w:pPr>
        <w:rPr>
          <w:rFonts w:ascii="Arial Narrow" w:eastAsia="Tahoma" w:hAnsi="Arial Narrow" w:cs="Arial"/>
          <w:b/>
          <w:sz w:val="40"/>
          <w:szCs w:val="40"/>
        </w:rPr>
      </w:pPr>
    </w:p>
    <w:p w:rsidR="00BF4A2B" w:rsidRPr="000F1945" w:rsidRDefault="000F1945">
      <w:pPr>
        <w:numPr>
          <w:ilvl w:val="0"/>
          <w:numId w:val="1"/>
        </w:numPr>
        <w:rPr>
          <w:sz w:val="36"/>
          <w:szCs w:val="36"/>
        </w:rPr>
      </w:pPr>
      <w:r w:rsidRPr="000F1945">
        <w:rPr>
          <w:rFonts w:ascii="Arial Narrow" w:eastAsia="Tahoma" w:hAnsi="Arial Narrow" w:cs="Arial"/>
          <w:bCs/>
          <w:sz w:val="36"/>
          <w:szCs w:val="36"/>
        </w:rPr>
        <w:t>La alcaldesa inaugura la décimo segunda edición del salón que ha abierto este domingo sus puertas con gran afluencia de visitantes</w:t>
      </w:r>
    </w:p>
    <w:p w:rsidR="00BF4A2B" w:rsidRDefault="00BF4A2B">
      <w:pPr>
        <w:numPr>
          <w:ilvl w:val="0"/>
          <w:numId w:val="1"/>
        </w:numPr>
        <w:jc w:val="both"/>
        <w:rPr>
          <w:rFonts w:ascii="Arial Narrow" w:hAnsi="Arial Narrow"/>
          <w:sz w:val="32"/>
          <w:szCs w:val="32"/>
        </w:rPr>
      </w:pPr>
    </w:p>
    <w:p w:rsidR="00BF4A2B" w:rsidRDefault="000F1945">
      <w:pPr>
        <w:jc w:val="both"/>
        <w:rPr>
          <w:rFonts w:ascii="Arial Narrow" w:hAnsi="Arial Narrow"/>
          <w:sz w:val="26"/>
          <w:szCs w:val="26"/>
        </w:rPr>
      </w:pPr>
      <w:r>
        <w:rPr>
          <w:rFonts w:ascii="Arial Narrow" w:eastAsia="Tahoma" w:hAnsi="Arial Narrow" w:cs="Arial"/>
          <w:b/>
          <w:sz w:val="26"/>
          <w:szCs w:val="26"/>
        </w:rPr>
        <w:t>26 de mayo de 2024</w:t>
      </w:r>
      <w:r>
        <w:rPr>
          <w:rFonts w:ascii="Arial Narrow" w:eastAsia="Tahoma" w:hAnsi="Arial Narrow" w:cs="Arial"/>
          <w:sz w:val="26"/>
          <w:szCs w:val="26"/>
        </w:rPr>
        <w:t>. La alcaldesa de Jerez, María José García-Pelayo,  acompañada de la d</w:t>
      </w:r>
      <w:r>
        <w:rPr>
          <w:rFonts w:ascii="Arial Narrow" w:eastAsia="Tahoma" w:hAnsi="Arial Narrow" w:cs="Arial"/>
          <w:sz w:val="26"/>
          <w:szCs w:val="26"/>
        </w:rPr>
        <w:t>irectora General de Industrias, Innovación y Cadena Al</w:t>
      </w:r>
      <w:r>
        <w:rPr>
          <w:rFonts w:ascii="Arial Narrow" w:eastAsia="Tahoma" w:hAnsi="Arial Narrow" w:cs="Arial"/>
          <w:sz w:val="26"/>
          <w:szCs w:val="26"/>
        </w:rPr>
        <w:t xml:space="preserve">imentaria de la Junta de Andalucía, Cristina de Toro </w:t>
      </w:r>
      <w:proofErr w:type="spellStart"/>
      <w:r>
        <w:rPr>
          <w:rFonts w:ascii="Arial Narrow" w:eastAsia="Tahoma" w:hAnsi="Arial Narrow" w:cs="Arial"/>
          <w:sz w:val="26"/>
          <w:szCs w:val="26"/>
        </w:rPr>
        <w:t>Navero</w:t>
      </w:r>
      <w:proofErr w:type="spellEnd"/>
      <w:r>
        <w:rPr>
          <w:rFonts w:ascii="Arial Narrow" w:eastAsia="Tahoma" w:hAnsi="Arial Narrow" w:cs="Arial"/>
          <w:sz w:val="26"/>
          <w:szCs w:val="26"/>
        </w:rPr>
        <w:t>, el vicepresidente p</w:t>
      </w:r>
      <w:r>
        <w:rPr>
          <w:rFonts w:ascii="Arial Narrow" w:eastAsia="Tahoma" w:hAnsi="Arial Narrow" w:cs="Arial"/>
          <w:sz w:val="26"/>
          <w:szCs w:val="26"/>
        </w:rPr>
        <w:t>rimero de Diputación de Cádiz, Juan José Orti</w:t>
      </w:r>
      <w:r>
        <w:rPr>
          <w:rFonts w:ascii="Arial Narrow" w:eastAsia="Tahoma" w:hAnsi="Arial Narrow" w:cs="Arial"/>
          <w:sz w:val="26"/>
          <w:szCs w:val="26"/>
        </w:rPr>
        <w:t>z Quevedo, y del p</w:t>
      </w:r>
      <w:r>
        <w:rPr>
          <w:rFonts w:ascii="Arial Narrow" w:eastAsia="Tahoma" w:hAnsi="Arial Narrow" w:cs="Arial"/>
          <w:sz w:val="26"/>
          <w:szCs w:val="26"/>
        </w:rPr>
        <w:t xml:space="preserve">residente del Consejo Regulador, César Saldaña, </w:t>
      </w:r>
      <w:r>
        <w:rPr>
          <w:rFonts w:ascii="Arial Narrow" w:hAnsi="Arial Narrow"/>
          <w:sz w:val="26"/>
          <w:szCs w:val="26"/>
        </w:rPr>
        <w:t xml:space="preserve">ha inaugurado este domingo el XII Salón Internacional de los Vinos Nobles, Generosos, Licorosos y Dulces Especiales </w:t>
      </w:r>
      <w:proofErr w:type="spellStart"/>
      <w:r>
        <w:rPr>
          <w:rFonts w:ascii="Arial Narrow" w:hAnsi="Arial Narrow"/>
          <w:sz w:val="26"/>
          <w:szCs w:val="26"/>
        </w:rPr>
        <w:t>Vinoble</w:t>
      </w:r>
      <w:proofErr w:type="spellEnd"/>
      <w:r>
        <w:rPr>
          <w:rFonts w:ascii="Arial Narrow" w:hAnsi="Arial Narrow"/>
          <w:sz w:val="26"/>
          <w:szCs w:val="26"/>
        </w:rPr>
        <w:t xml:space="preserve"> que se celebrará hasta el martes 28 de mayo en el recinto de El Alcázar </w:t>
      </w:r>
      <w:r>
        <w:rPr>
          <w:rFonts w:ascii="Arial Narrow" w:hAnsi="Arial Narrow"/>
          <w:sz w:val="26"/>
          <w:szCs w:val="26"/>
        </w:rPr>
        <w:t>de nuestra ciudad.</w:t>
      </w:r>
    </w:p>
    <w:p w:rsidR="00BF4A2B" w:rsidRDefault="00BF4A2B">
      <w:pPr>
        <w:jc w:val="both"/>
        <w:rPr>
          <w:rFonts w:ascii="Arial Narrow" w:hAnsi="Arial Narrow"/>
          <w:sz w:val="26"/>
          <w:szCs w:val="26"/>
        </w:rPr>
      </w:pPr>
    </w:p>
    <w:p w:rsidR="00BF4A2B" w:rsidRDefault="000F1945">
      <w:pPr>
        <w:jc w:val="both"/>
        <w:rPr>
          <w:rFonts w:ascii="Arial Narrow" w:hAnsi="Arial Narrow"/>
          <w:sz w:val="26"/>
          <w:szCs w:val="26"/>
        </w:rPr>
      </w:pPr>
      <w:r>
        <w:rPr>
          <w:rFonts w:ascii="Arial Narrow" w:hAnsi="Arial Narrow"/>
          <w:sz w:val="26"/>
          <w:szCs w:val="26"/>
        </w:rPr>
        <w:t xml:space="preserve">Una edición que el Gobierno de Jerez ha querido impulsar de manera notable reforzando toda la organización, mejorando las instalaciones y dotando de mayor calidad al contenido y programación de </w:t>
      </w:r>
      <w:proofErr w:type="spellStart"/>
      <w:r>
        <w:rPr>
          <w:rFonts w:ascii="Arial Narrow" w:hAnsi="Arial Narrow"/>
          <w:sz w:val="26"/>
          <w:szCs w:val="26"/>
        </w:rPr>
        <w:t>Vinoble</w:t>
      </w:r>
      <w:proofErr w:type="spellEnd"/>
      <w:r>
        <w:rPr>
          <w:rFonts w:ascii="Arial Narrow" w:hAnsi="Arial Narrow"/>
          <w:sz w:val="26"/>
          <w:szCs w:val="26"/>
        </w:rPr>
        <w:t xml:space="preserve"> 2024, esto último gracias al conve</w:t>
      </w:r>
      <w:r>
        <w:rPr>
          <w:rFonts w:ascii="Arial Narrow" w:hAnsi="Arial Narrow"/>
          <w:sz w:val="26"/>
          <w:szCs w:val="26"/>
        </w:rPr>
        <w:t xml:space="preserve">nio firmado con el Consejo Regulador encargado en esta ocasión de la promoción y comercialización del evento, consolidado como cita ineludible para el sector vitivinícola internacional. </w:t>
      </w:r>
    </w:p>
    <w:p w:rsidR="00BF4A2B" w:rsidRDefault="00BF4A2B">
      <w:pPr>
        <w:jc w:val="both"/>
        <w:rPr>
          <w:rFonts w:ascii="Arial Narrow" w:hAnsi="Arial Narrow"/>
          <w:sz w:val="26"/>
          <w:szCs w:val="26"/>
        </w:rPr>
      </w:pPr>
    </w:p>
    <w:p w:rsidR="00BF4A2B" w:rsidRDefault="000F1945">
      <w:pPr>
        <w:jc w:val="both"/>
        <w:rPr>
          <w:rFonts w:ascii="Arial Narrow" w:hAnsi="Arial Narrow"/>
          <w:sz w:val="26"/>
          <w:szCs w:val="26"/>
        </w:rPr>
      </w:pPr>
      <w:r>
        <w:rPr>
          <w:rFonts w:ascii="Arial Narrow" w:hAnsi="Arial Narrow"/>
          <w:sz w:val="26"/>
          <w:szCs w:val="26"/>
        </w:rPr>
        <w:t xml:space="preserve">“Creo que esta edición de </w:t>
      </w:r>
      <w:proofErr w:type="spellStart"/>
      <w:r>
        <w:rPr>
          <w:rFonts w:ascii="Arial Narrow" w:hAnsi="Arial Narrow"/>
          <w:sz w:val="26"/>
          <w:szCs w:val="26"/>
        </w:rPr>
        <w:t>Vinoble</w:t>
      </w:r>
      <w:proofErr w:type="spellEnd"/>
      <w:r>
        <w:rPr>
          <w:rFonts w:ascii="Arial Narrow" w:hAnsi="Arial Narrow"/>
          <w:sz w:val="26"/>
          <w:szCs w:val="26"/>
        </w:rPr>
        <w:t xml:space="preserve"> se va a convertir en un claro ejem</w:t>
      </w:r>
      <w:r>
        <w:rPr>
          <w:rFonts w:ascii="Arial Narrow" w:hAnsi="Arial Narrow"/>
          <w:sz w:val="26"/>
          <w:szCs w:val="26"/>
        </w:rPr>
        <w:t>plo de lo importante que es la colaboración entre las distintas administraciones y con las instituciones más importantes de nuestro territorio como es el caso del Consejo Regulador. Hemos cambiado el modelo de organización dando un paso adelante para garan</w:t>
      </w:r>
      <w:r>
        <w:rPr>
          <w:rFonts w:ascii="Arial Narrow" w:hAnsi="Arial Narrow"/>
          <w:sz w:val="26"/>
          <w:szCs w:val="26"/>
        </w:rPr>
        <w:t xml:space="preserve">tizar que esta edición sea un absoluto éxito”, ha dicho la alcaldesa. La regidora ha añadido que “abrimos las puertas a un evento que nos permite viajar por los territorios que producen los mejores vinos del mundo lo que da un valor incalculable a </w:t>
      </w:r>
      <w:proofErr w:type="spellStart"/>
      <w:r>
        <w:rPr>
          <w:rFonts w:ascii="Arial Narrow" w:hAnsi="Arial Narrow"/>
          <w:sz w:val="26"/>
          <w:szCs w:val="26"/>
        </w:rPr>
        <w:t>Vinoble</w:t>
      </w:r>
      <w:proofErr w:type="spellEnd"/>
      <w:r>
        <w:rPr>
          <w:rFonts w:ascii="Arial Narrow" w:hAnsi="Arial Narrow"/>
          <w:sz w:val="26"/>
          <w:szCs w:val="26"/>
        </w:rPr>
        <w:t xml:space="preserve"> </w:t>
      </w:r>
      <w:r>
        <w:rPr>
          <w:rFonts w:ascii="Arial Narrow" w:hAnsi="Arial Narrow"/>
          <w:sz w:val="26"/>
          <w:szCs w:val="26"/>
        </w:rPr>
        <w:t>en un sector que aporta mucho a la economía del país y de esta ciudad”.</w:t>
      </w:r>
    </w:p>
    <w:p w:rsidR="00BF4A2B" w:rsidRDefault="00BF4A2B">
      <w:pPr>
        <w:jc w:val="both"/>
        <w:rPr>
          <w:rFonts w:ascii="Arial Narrow" w:hAnsi="Arial Narrow"/>
          <w:sz w:val="26"/>
          <w:szCs w:val="26"/>
        </w:rPr>
      </w:pPr>
    </w:p>
    <w:p w:rsidR="00BF4A2B" w:rsidRDefault="000F1945">
      <w:pPr>
        <w:jc w:val="both"/>
        <w:rPr>
          <w:rFonts w:ascii="Arial Narrow" w:hAnsi="Arial Narrow"/>
          <w:sz w:val="26"/>
          <w:szCs w:val="26"/>
        </w:rPr>
      </w:pPr>
      <w:r>
        <w:rPr>
          <w:rFonts w:ascii="Arial Narrow" w:hAnsi="Arial Narrow"/>
          <w:sz w:val="26"/>
          <w:szCs w:val="26"/>
        </w:rPr>
        <w:t>Un impulso que viene también del apoyo institucional de la Junta de Andalucía a través del patrocinio de la Consejería de Agricultura, la Agencia de Gestión Agraria y Pesquera de Anda</w:t>
      </w:r>
      <w:r>
        <w:rPr>
          <w:rFonts w:ascii="Arial Narrow" w:hAnsi="Arial Narrow"/>
          <w:sz w:val="26"/>
          <w:szCs w:val="26"/>
        </w:rPr>
        <w:t>lucía (AGAPA) y la marca ‘Gusto del Sur’, y de la Diputación de Cádiz” que ha patrocinado las catas incluidas en el programa en el que es, sin lugar a dudas, uno de los atractivos que mayor atención reclama entre los visitantes. Precisamente Cristina de To</w:t>
      </w:r>
      <w:r>
        <w:rPr>
          <w:rFonts w:ascii="Arial Narrow" w:hAnsi="Arial Narrow"/>
          <w:sz w:val="26"/>
          <w:szCs w:val="26"/>
        </w:rPr>
        <w:t>ro, representante del gobierno autonómico, ha agradecido la presencia de la Consejería de Agricultura en “un evento del que estamos muy orgullosos en toda la comunidad por lo que damos la enhorabuena al Ayuntamiento y al Consejo que han dado esta edición u</w:t>
      </w:r>
      <w:r>
        <w:rPr>
          <w:rFonts w:ascii="Arial Narrow" w:hAnsi="Arial Narrow"/>
          <w:sz w:val="26"/>
          <w:szCs w:val="26"/>
        </w:rPr>
        <w:t xml:space="preserve">n </w:t>
      </w:r>
      <w:r>
        <w:rPr>
          <w:rFonts w:ascii="Arial Narrow" w:hAnsi="Arial Narrow"/>
          <w:sz w:val="26"/>
          <w:szCs w:val="26"/>
        </w:rPr>
        <w:lastRenderedPageBreak/>
        <w:t xml:space="preserve">paso más en la promoción de nuestros vinos y los productos agroalimentarios andaluces”. </w:t>
      </w:r>
    </w:p>
    <w:p w:rsidR="00BF4A2B" w:rsidRDefault="00BF4A2B">
      <w:pPr>
        <w:jc w:val="both"/>
        <w:rPr>
          <w:rFonts w:ascii="Arial Narrow" w:hAnsi="Arial Narrow"/>
          <w:sz w:val="26"/>
          <w:szCs w:val="26"/>
        </w:rPr>
      </w:pPr>
    </w:p>
    <w:p w:rsidR="00BF4A2B" w:rsidRDefault="000F1945">
      <w:pPr>
        <w:jc w:val="both"/>
        <w:rPr>
          <w:rFonts w:ascii="Arial Narrow" w:hAnsi="Arial Narrow"/>
          <w:sz w:val="26"/>
          <w:szCs w:val="26"/>
        </w:rPr>
      </w:pPr>
      <w:r>
        <w:rPr>
          <w:rFonts w:ascii="Arial Narrow" w:hAnsi="Arial Narrow"/>
          <w:sz w:val="26"/>
          <w:szCs w:val="26"/>
        </w:rPr>
        <w:t>El representante de Diputación, Juan José Orti</w:t>
      </w:r>
      <w:bookmarkStart w:id="0" w:name="_GoBack"/>
      <w:bookmarkEnd w:id="0"/>
      <w:r>
        <w:rPr>
          <w:rFonts w:ascii="Arial Narrow" w:hAnsi="Arial Narrow"/>
          <w:sz w:val="26"/>
          <w:szCs w:val="26"/>
        </w:rPr>
        <w:t>z, ha afirmado que “</w:t>
      </w:r>
      <w:proofErr w:type="spellStart"/>
      <w:r>
        <w:rPr>
          <w:rFonts w:ascii="Arial Narrow" w:hAnsi="Arial Narrow"/>
          <w:sz w:val="26"/>
          <w:szCs w:val="26"/>
        </w:rPr>
        <w:t>Vinoble</w:t>
      </w:r>
      <w:proofErr w:type="spellEnd"/>
      <w:r>
        <w:rPr>
          <w:rFonts w:ascii="Arial Narrow" w:hAnsi="Arial Narrow"/>
          <w:sz w:val="26"/>
          <w:szCs w:val="26"/>
        </w:rPr>
        <w:t xml:space="preserve"> es más que una feria, es una plataforma que posiciona a Jerez y a la provincia como un des</w:t>
      </w:r>
      <w:r>
        <w:rPr>
          <w:rFonts w:ascii="Arial Narrow" w:hAnsi="Arial Narrow"/>
          <w:sz w:val="26"/>
          <w:szCs w:val="26"/>
        </w:rPr>
        <w:t xml:space="preserve">tino </w:t>
      </w:r>
      <w:proofErr w:type="spellStart"/>
      <w:r>
        <w:rPr>
          <w:rFonts w:ascii="Arial Narrow" w:hAnsi="Arial Narrow"/>
          <w:sz w:val="26"/>
          <w:szCs w:val="26"/>
        </w:rPr>
        <w:t>enoturístico</w:t>
      </w:r>
      <w:proofErr w:type="spellEnd"/>
      <w:r>
        <w:rPr>
          <w:rFonts w:ascii="Arial Narrow" w:hAnsi="Arial Narrow"/>
          <w:sz w:val="26"/>
          <w:szCs w:val="26"/>
        </w:rPr>
        <w:t xml:space="preserve"> de primer nivel por lo que reiteramos nuestro compromiso con este salón”. </w:t>
      </w:r>
    </w:p>
    <w:p w:rsidR="00BF4A2B" w:rsidRDefault="00BF4A2B">
      <w:pPr>
        <w:jc w:val="both"/>
        <w:rPr>
          <w:rFonts w:ascii="Arial Narrow" w:hAnsi="Arial Narrow"/>
          <w:sz w:val="26"/>
          <w:szCs w:val="26"/>
        </w:rPr>
      </w:pPr>
    </w:p>
    <w:p w:rsidR="00BF4A2B" w:rsidRDefault="000F1945">
      <w:pPr>
        <w:jc w:val="both"/>
      </w:pPr>
      <w:r>
        <w:rPr>
          <w:rFonts w:ascii="Arial Narrow" w:hAnsi="Arial Narrow"/>
          <w:sz w:val="26"/>
          <w:szCs w:val="26"/>
        </w:rPr>
        <w:t>César Saldaña ha agradecido “la apuesta de las administraciones entre ellas el Ayuntamiento por mantener este salón que supone un recorrido por un universo apasio</w:t>
      </w:r>
      <w:r>
        <w:rPr>
          <w:rFonts w:ascii="Arial Narrow" w:hAnsi="Arial Narrow"/>
          <w:sz w:val="26"/>
          <w:szCs w:val="26"/>
        </w:rPr>
        <w:t>nante como el de los vinos, en una edición muy especial en la que estamos todos muy satisfechos”, ha dicho durante su intervención.</w:t>
      </w:r>
    </w:p>
    <w:p w:rsidR="00BF4A2B" w:rsidRDefault="00BF4A2B">
      <w:pPr>
        <w:jc w:val="both"/>
        <w:rPr>
          <w:rFonts w:ascii="Arial Narrow" w:hAnsi="Arial Narrow"/>
          <w:sz w:val="26"/>
          <w:szCs w:val="26"/>
        </w:rPr>
      </w:pPr>
    </w:p>
    <w:p w:rsidR="00BF4A2B" w:rsidRDefault="000F1945">
      <w:pPr>
        <w:jc w:val="both"/>
        <w:rPr>
          <w:rFonts w:ascii="Arial Narrow" w:hAnsi="Arial Narrow"/>
          <w:sz w:val="26"/>
          <w:szCs w:val="26"/>
        </w:rPr>
      </w:pPr>
      <w:r>
        <w:rPr>
          <w:rFonts w:ascii="Arial Narrow" w:hAnsi="Arial Narrow"/>
          <w:sz w:val="26"/>
          <w:szCs w:val="26"/>
        </w:rPr>
        <w:t xml:space="preserve">En su primer día </w:t>
      </w:r>
      <w:proofErr w:type="spellStart"/>
      <w:r>
        <w:rPr>
          <w:rFonts w:ascii="Arial Narrow" w:hAnsi="Arial Narrow"/>
          <w:sz w:val="26"/>
          <w:szCs w:val="26"/>
        </w:rPr>
        <w:t>Vinoble</w:t>
      </w:r>
      <w:proofErr w:type="spellEnd"/>
      <w:r>
        <w:rPr>
          <w:rFonts w:ascii="Arial Narrow" w:hAnsi="Arial Narrow"/>
          <w:sz w:val="26"/>
          <w:szCs w:val="26"/>
        </w:rPr>
        <w:t xml:space="preserve"> ya ha permitido palpar el extraordinario ambiente que será la tónica hasta el final del evento. Lo</w:t>
      </w:r>
      <w:r>
        <w:rPr>
          <w:rFonts w:ascii="Arial Narrow" w:hAnsi="Arial Narrow"/>
          <w:sz w:val="26"/>
          <w:szCs w:val="26"/>
        </w:rPr>
        <w:t xml:space="preserve">s asistentes a la jornada dominical han podido disfrutar de un extenso y variado contenido con hasta nueve catas diferentes incluyendo la protagonizada por la Master of </w:t>
      </w:r>
      <w:proofErr w:type="spellStart"/>
      <w:r>
        <w:rPr>
          <w:rFonts w:ascii="Arial Narrow" w:hAnsi="Arial Narrow"/>
          <w:sz w:val="26"/>
          <w:szCs w:val="26"/>
        </w:rPr>
        <w:t>Wine</w:t>
      </w:r>
      <w:proofErr w:type="spellEnd"/>
      <w:r>
        <w:rPr>
          <w:rFonts w:ascii="Arial Narrow" w:hAnsi="Arial Narrow"/>
          <w:sz w:val="26"/>
          <w:szCs w:val="26"/>
        </w:rPr>
        <w:t>, Sarah Jane Evans titulada ‘Grecia. Los vinos del Olimpo´. Pero no ha sido la únic</w:t>
      </w:r>
      <w:r>
        <w:rPr>
          <w:rFonts w:ascii="Arial Narrow" w:hAnsi="Arial Narrow"/>
          <w:sz w:val="26"/>
          <w:szCs w:val="26"/>
        </w:rPr>
        <w:t xml:space="preserve">a porque vinos como los amontillados, las malvasías de Canarias o </w:t>
      </w:r>
      <w:proofErr w:type="gramStart"/>
      <w:r>
        <w:rPr>
          <w:rFonts w:ascii="Arial Narrow" w:hAnsi="Arial Narrow"/>
          <w:sz w:val="26"/>
          <w:szCs w:val="26"/>
        </w:rPr>
        <w:t>los</w:t>
      </w:r>
      <w:proofErr w:type="gramEnd"/>
      <w:r>
        <w:rPr>
          <w:rFonts w:ascii="Arial Narrow" w:hAnsi="Arial Narrow"/>
          <w:sz w:val="26"/>
          <w:szCs w:val="26"/>
        </w:rPr>
        <w:t xml:space="preserve"> Pedro </w:t>
      </w:r>
      <w:proofErr w:type="spellStart"/>
      <w:r>
        <w:rPr>
          <w:rFonts w:ascii="Arial Narrow" w:hAnsi="Arial Narrow"/>
          <w:sz w:val="26"/>
          <w:szCs w:val="26"/>
        </w:rPr>
        <w:t>Ximénez</w:t>
      </w:r>
      <w:proofErr w:type="spellEnd"/>
      <w:r>
        <w:rPr>
          <w:rFonts w:ascii="Arial Narrow" w:hAnsi="Arial Narrow"/>
          <w:sz w:val="26"/>
          <w:szCs w:val="26"/>
        </w:rPr>
        <w:t>, por citar algunos, han sido objeto de análisis a lo largo de este domingo a cargo de destacados expertos.</w:t>
      </w:r>
    </w:p>
    <w:p w:rsidR="00BF4A2B" w:rsidRDefault="00BF4A2B">
      <w:pPr>
        <w:jc w:val="both"/>
        <w:rPr>
          <w:rFonts w:ascii="Arial Narrow" w:hAnsi="Arial Narrow"/>
          <w:sz w:val="26"/>
          <w:szCs w:val="26"/>
        </w:rPr>
      </w:pPr>
    </w:p>
    <w:p w:rsidR="00BF4A2B" w:rsidRDefault="000F1945">
      <w:pPr>
        <w:jc w:val="both"/>
        <w:rPr>
          <w:rFonts w:ascii="Arial Narrow" w:hAnsi="Arial Narrow"/>
          <w:sz w:val="26"/>
          <w:szCs w:val="26"/>
        </w:rPr>
      </w:pPr>
      <w:r>
        <w:rPr>
          <w:rFonts w:ascii="Arial Narrow" w:hAnsi="Arial Narrow"/>
          <w:sz w:val="26"/>
          <w:szCs w:val="26"/>
        </w:rPr>
        <w:t>Igualmente la carpa Gastronómica también ha atrapado la atención</w:t>
      </w:r>
      <w:r>
        <w:rPr>
          <w:rFonts w:ascii="Arial Narrow" w:hAnsi="Arial Narrow"/>
          <w:sz w:val="26"/>
          <w:szCs w:val="26"/>
        </w:rPr>
        <w:t xml:space="preserve"> de los visitantes con ponencias tan atractivas como ‘El jamón del mar y sus vinos nobles´, ‘Fondillón y salazón, la historia de Levante, origen y emoción´ o ‘La cocina de la viña del Marco y sus vinos’.</w:t>
      </w:r>
    </w:p>
    <w:p w:rsidR="00BF4A2B" w:rsidRDefault="00BF4A2B">
      <w:pPr>
        <w:jc w:val="both"/>
        <w:rPr>
          <w:rFonts w:ascii="Arial Narrow" w:hAnsi="Arial Narrow"/>
          <w:sz w:val="26"/>
          <w:szCs w:val="26"/>
        </w:rPr>
      </w:pPr>
    </w:p>
    <w:p w:rsidR="00BF4A2B" w:rsidRDefault="000F1945">
      <w:pPr>
        <w:jc w:val="both"/>
      </w:pPr>
      <w:r>
        <w:rPr>
          <w:rFonts w:ascii="Arial Narrow" w:hAnsi="Arial Narrow"/>
          <w:sz w:val="26"/>
          <w:szCs w:val="26"/>
        </w:rPr>
        <w:t>Se espera que por el recinto de El Alcázar pasen má</w:t>
      </w:r>
      <w:r>
        <w:rPr>
          <w:rFonts w:ascii="Arial Narrow" w:hAnsi="Arial Narrow"/>
          <w:sz w:val="26"/>
          <w:szCs w:val="26"/>
        </w:rPr>
        <w:t>s de 8.000 asistentes a lo largo de los tres día de salón, procedentes de 25 países quienes podrán conocer y degustar grandes tesoros de la enología mundial gracias a algunas de las 18 catas programadas en la Mezquita y el Molino de Aceite o los sesenta ex</w:t>
      </w:r>
      <w:r>
        <w:rPr>
          <w:rFonts w:ascii="Arial Narrow" w:hAnsi="Arial Narrow"/>
          <w:sz w:val="26"/>
          <w:szCs w:val="26"/>
        </w:rPr>
        <w:t xml:space="preserve">positores presentes. </w:t>
      </w:r>
    </w:p>
    <w:p w:rsidR="00BF4A2B" w:rsidRDefault="00BF4A2B">
      <w:pPr>
        <w:jc w:val="both"/>
      </w:pPr>
    </w:p>
    <w:p w:rsidR="00BF4A2B" w:rsidRPr="000F1945" w:rsidRDefault="000F1945">
      <w:pPr>
        <w:jc w:val="both"/>
        <w:rPr>
          <w:rFonts w:ascii="Arial Narrow" w:hAnsi="Arial Narrow"/>
          <w:sz w:val="26"/>
          <w:szCs w:val="26"/>
        </w:rPr>
      </w:pPr>
      <w:r>
        <w:rPr>
          <w:rFonts w:ascii="Arial Narrow" w:hAnsi="Arial Narrow"/>
          <w:sz w:val="26"/>
          <w:szCs w:val="26"/>
        </w:rPr>
        <w:t>(</w:t>
      </w:r>
      <w:r w:rsidRPr="000F1945">
        <w:rPr>
          <w:rFonts w:ascii="Arial Narrow" w:hAnsi="Arial Narrow"/>
          <w:sz w:val="26"/>
          <w:szCs w:val="26"/>
        </w:rPr>
        <w:t xml:space="preserve">Se adjuntan fotografía y </w:t>
      </w:r>
      <w:r>
        <w:rPr>
          <w:rFonts w:ascii="Arial Narrow" w:hAnsi="Arial Narrow"/>
          <w:sz w:val="26"/>
          <w:szCs w:val="26"/>
        </w:rPr>
        <w:t>enlace de audio:</w:t>
      </w:r>
    </w:p>
    <w:p w:rsidR="000F1945" w:rsidRDefault="000F1945">
      <w:pPr>
        <w:jc w:val="both"/>
        <w:rPr>
          <w:rFonts w:ascii="Arial Narrow" w:hAnsi="Arial Narrow"/>
          <w:i/>
          <w:sz w:val="26"/>
          <w:szCs w:val="26"/>
        </w:rPr>
      </w:pPr>
    </w:p>
    <w:p w:rsidR="000F1945" w:rsidRDefault="000F1945" w:rsidP="000F1945">
      <w:pPr>
        <w:pStyle w:val="Ttulo4"/>
        <w:rPr>
          <w:rFonts w:ascii="Arial" w:hAnsi="Arial" w:cs="Arial"/>
          <w:color w:val="444444"/>
          <w:kern w:val="0"/>
          <w:sz w:val="24"/>
          <w:lang w:val="en" w:eastAsia="es-ES"/>
        </w:rPr>
      </w:pPr>
      <w:hyperlink r:id="rId7" w:history="1">
        <w:r>
          <w:rPr>
            <w:rStyle w:val="Hipervnculo"/>
            <w:rFonts w:ascii="Arial" w:hAnsi="Arial" w:cs="Arial"/>
            <w:color w:val="349CCC"/>
            <w:sz w:val="29"/>
            <w:szCs w:val="29"/>
            <w:lang w:val="en"/>
          </w:rPr>
          <w:t>https://ssweb.seap.minhap.es/almacen/descarga/envio/3694a9d7f1a93f9bf4225ca61b7d16c1490c0a33</w:t>
        </w:r>
      </w:hyperlink>
    </w:p>
    <w:p w:rsidR="000F1945" w:rsidRDefault="000F1945">
      <w:pPr>
        <w:jc w:val="both"/>
        <w:rPr>
          <w:rFonts w:ascii="Arial Narrow" w:hAnsi="Arial Narrow"/>
          <w:i/>
          <w:sz w:val="26"/>
          <w:szCs w:val="26"/>
        </w:rPr>
      </w:pPr>
    </w:p>
    <w:p w:rsidR="00BF4A2B" w:rsidRDefault="00BF4A2B">
      <w:pPr>
        <w:jc w:val="both"/>
        <w:rPr>
          <w:rFonts w:ascii="Arial Narrow" w:hAnsi="Arial Narrow"/>
          <w:i/>
          <w:sz w:val="26"/>
          <w:szCs w:val="26"/>
        </w:rPr>
      </w:pPr>
    </w:p>
    <w:p w:rsidR="00BF4A2B" w:rsidRDefault="00BF4A2B"/>
    <w:sectPr w:rsidR="00BF4A2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1945">
      <w:r>
        <w:separator/>
      </w:r>
    </w:p>
  </w:endnote>
  <w:endnote w:type="continuationSeparator" w:id="0">
    <w:p w:rsidR="00000000" w:rsidRDefault="000F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2B" w:rsidRDefault="00BF4A2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2B" w:rsidRDefault="000F1945">
    <w:pPr>
      <w:pStyle w:val="Piedepgina"/>
    </w:pPr>
    <w:r>
      <w:rPr>
        <w:noProof/>
        <w:lang w:eastAsia="es-ES"/>
      </w:rPr>
      <w:drawing>
        <wp:anchor distT="0" distB="0" distL="114300" distR="114300" simplePos="0" relativeHeight="251655168" behindDoc="1" locked="0" layoutInCell="0" allowOverlap="1">
          <wp:simplePos x="0" y="0"/>
          <wp:positionH relativeFrom="column">
            <wp:posOffset>-295275</wp:posOffset>
          </wp:positionH>
          <wp:positionV relativeFrom="paragraph">
            <wp:posOffset>-449580</wp:posOffset>
          </wp:positionV>
          <wp:extent cx="3683000" cy="647700"/>
          <wp:effectExtent l="0" t="0" r="0" b="0"/>
          <wp:wrapSquare wrapText="bothSides"/>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
                  <a:stretch>
                    <a:fillRect/>
                  </a:stretch>
                </pic:blipFill>
                <pic:spPr bwMode="auto">
                  <a:xfrm>
                    <a:off x="0" y="0"/>
                    <a:ext cx="3683000" cy="647700"/>
                  </a:xfrm>
                  <a:prstGeom prst="rect">
                    <a:avLst/>
                  </a:prstGeom>
                </pic:spPr>
              </pic:pic>
            </a:graphicData>
          </a:graphic>
        </wp:anchor>
      </w:drawing>
    </w:r>
    <w:r>
      <w:rPr>
        <w:noProof/>
        <w:lang w:eastAsia="es-ES"/>
      </w:rPr>
      <w:drawing>
        <wp:anchor distT="0" distB="0" distL="114300" distR="114300" simplePos="0" relativeHeight="251657216" behindDoc="1" locked="0" layoutInCell="0" allowOverlap="1">
          <wp:simplePos x="0" y="0"/>
          <wp:positionH relativeFrom="column">
            <wp:posOffset>3964305</wp:posOffset>
          </wp:positionH>
          <wp:positionV relativeFrom="paragraph">
            <wp:posOffset>-303530</wp:posOffset>
          </wp:positionV>
          <wp:extent cx="1422400" cy="406400"/>
          <wp:effectExtent l="0" t="0" r="0" b="0"/>
          <wp:wrapSquare wrapText="bothSides"/>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pic:cNvPicPr>
                    <a:picLocks noChangeAspect="1" noChangeArrowheads="1"/>
                  </pic:cNvPicPr>
                </pic:nvPicPr>
                <pic:blipFill>
                  <a:blip r:embed="rId2"/>
                  <a:stretch>
                    <a:fillRect/>
                  </a:stretch>
                </pic:blipFill>
                <pic:spPr bwMode="auto">
                  <a:xfrm>
                    <a:off x="0" y="0"/>
                    <a:ext cx="1422400" cy="406400"/>
                  </a:xfrm>
                  <a:prstGeom prst="rect">
                    <a:avLst/>
                  </a:prstGeom>
                </pic:spPr>
              </pic:pic>
            </a:graphicData>
          </a:graphic>
        </wp:anchor>
      </w:drawing>
    </w:r>
  </w:p>
  <w:p w:rsidR="00BF4A2B" w:rsidRDefault="00BF4A2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2B" w:rsidRDefault="000F1945">
    <w:pPr>
      <w:pStyle w:val="Piedepgina"/>
    </w:pPr>
    <w:r>
      <w:rPr>
        <w:noProof/>
        <w:lang w:eastAsia="es-ES"/>
      </w:rPr>
      <w:drawing>
        <wp:anchor distT="0" distB="0" distL="114300" distR="114300" simplePos="0" relativeHeight="251656192" behindDoc="1" locked="0" layoutInCell="0" allowOverlap="1">
          <wp:simplePos x="0" y="0"/>
          <wp:positionH relativeFrom="column">
            <wp:posOffset>-295275</wp:posOffset>
          </wp:positionH>
          <wp:positionV relativeFrom="paragraph">
            <wp:posOffset>-449580</wp:posOffset>
          </wp:positionV>
          <wp:extent cx="3683000" cy="647700"/>
          <wp:effectExtent l="0" t="0" r="0" b="0"/>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
                  <a:stretch>
                    <a:fillRect/>
                  </a:stretch>
                </pic:blipFill>
                <pic:spPr bwMode="auto">
                  <a:xfrm>
                    <a:off x="0" y="0"/>
                    <a:ext cx="3683000" cy="647700"/>
                  </a:xfrm>
                  <a:prstGeom prst="rect">
                    <a:avLst/>
                  </a:prstGeom>
                </pic:spPr>
              </pic:pic>
            </a:graphicData>
          </a:graphic>
        </wp:anchor>
      </w:drawing>
    </w:r>
    <w:r>
      <w:rPr>
        <w:noProof/>
        <w:lang w:eastAsia="es-ES"/>
      </w:rPr>
      <w:drawing>
        <wp:anchor distT="0" distB="0" distL="114300" distR="114300" simplePos="0" relativeHeight="251658240" behindDoc="1" locked="0" layoutInCell="0" allowOverlap="1">
          <wp:simplePos x="0" y="0"/>
          <wp:positionH relativeFrom="column">
            <wp:posOffset>3964305</wp:posOffset>
          </wp:positionH>
          <wp:positionV relativeFrom="paragraph">
            <wp:posOffset>-303530</wp:posOffset>
          </wp:positionV>
          <wp:extent cx="1422400" cy="4064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2"/>
                  <a:stretch>
                    <a:fillRect/>
                  </a:stretch>
                </pic:blipFill>
                <pic:spPr bwMode="auto">
                  <a:xfrm>
                    <a:off x="0" y="0"/>
                    <a:ext cx="1422400" cy="406400"/>
                  </a:xfrm>
                  <a:prstGeom prst="rect">
                    <a:avLst/>
                  </a:prstGeom>
                </pic:spPr>
              </pic:pic>
            </a:graphicData>
          </a:graphic>
        </wp:anchor>
      </w:drawing>
    </w:r>
  </w:p>
  <w:p w:rsidR="00BF4A2B" w:rsidRDefault="00BF4A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1945">
      <w:r>
        <w:separator/>
      </w:r>
    </w:p>
  </w:footnote>
  <w:footnote w:type="continuationSeparator" w:id="0">
    <w:p w:rsidR="00000000" w:rsidRDefault="000F1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2B" w:rsidRDefault="00BF4A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2B" w:rsidRDefault="000F1945">
    <w:pPr>
      <w:pStyle w:val="Encabezado"/>
      <w:rPr>
        <w:lang w:eastAsia="es-ES"/>
      </w:rPr>
    </w:pPr>
    <w:r>
      <w:rPr>
        <w:noProof/>
        <w:lang w:eastAsia="es-ES"/>
      </w:rPr>
      <w:drawing>
        <wp:anchor distT="0" distB="0" distL="0" distR="0" simplePos="0" relativeHeight="25165926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2B" w:rsidRDefault="000F1945">
    <w:pPr>
      <w:pStyle w:val="Encabezado"/>
      <w:rPr>
        <w:lang w:eastAsia="es-ES"/>
      </w:rPr>
    </w:pPr>
    <w:r>
      <w:rPr>
        <w:noProof/>
        <w:lang w:eastAsia="es-ES"/>
      </w:rPr>
      <w:drawing>
        <wp:anchor distT="0" distB="0" distL="0" distR="0" simplePos="0" relativeHeight="251660288"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D514B"/>
    <w:multiLevelType w:val="multilevel"/>
    <w:tmpl w:val="CB8AE45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852554"/>
    <w:multiLevelType w:val="multilevel"/>
    <w:tmpl w:val="6A4A04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2B"/>
    <w:rsid w:val="000F1945"/>
    <w:rsid w:val="00BF4A2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E422E-A85E-45BE-943B-F8BBA44A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uiPriority w:val="99"/>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BC79E4"/>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BC7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sweb.seap.minhap.es/almacen/descarga/envio/3694a9d7f1a93f9bf4225ca61b7d16c1490c0a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707</Words>
  <Characters>3893</Characters>
  <Application>Microsoft Office Word</Application>
  <DocSecurity>0</DocSecurity>
  <Lines>32</Lines>
  <Paragraphs>9</Paragraphs>
  <ScaleCrop>false</ScaleCrop>
  <Company>HP</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17</cp:revision>
  <cp:lastPrinted>2024-04-24T08:18:00Z</cp:lastPrinted>
  <dcterms:created xsi:type="dcterms:W3CDTF">2024-05-21T11:53:00Z</dcterms:created>
  <dcterms:modified xsi:type="dcterms:W3CDTF">2024-05-26T14:24:00Z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