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 Narrow" w:hAnsi="Arial Narrow" w:cs="Arial Narrow"/>
          <w:sz w:val="26"/>
          <w:szCs w:val="26"/>
        </w:rPr>
      </w:pPr>
      <w:r>
        <w:rPr>
          <w:rFonts w:eastAsia="Tahoma" w:cs="Arial Narrow" w:ascii="Arial Narrow" w:hAnsi="Arial Narrow"/>
          <w:sz w:val="26"/>
          <w:szCs w:val="26"/>
          <w:u w:val="single"/>
        </w:rPr>
        <w:t>Junta de Gobierno Local</w:t>
      </w:r>
    </w:p>
    <w:p>
      <w:pPr>
        <w:pStyle w:val="Normal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BodyText"/>
        <w:spacing w:lineRule="auto" w:line="240" w:before="0" w:after="0"/>
        <w:jc w:val="both"/>
        <w:rPr>
          <w:rFonts w:ascii="Arial Narrow" w:hAnsi="Arial Narrow" w:cs="Arial Narrow"/>
          <w:color w:val="00000A"/>
          <w:sz w:val="26"/>
          <w:szCs w:val="26"/>
        </w:rPr>
      </w:pPr>
      <w:r>
        <w:rPr>
          <w:rFonts w:cs="Arial Narrow" w:ascii="Arial Narrow" w:hAnsi="Arial Narrow"/>
          <w:color w:val="00000A"/>
          <w:sz w:val="26"/>
          <w:szCs w:val="26"/>
        </w:rPr>
      </w:r>
    </w:p>
    <w:p>
      <w:pPr>
        <w:pStyle w:val="BodyText"/>
        <w:spacing w:lineRule="auto" w:line="240" w:before="0" w:after="0"/>
        <w:rPr>
          <w:rFonts w:ascii="Arial Narrow" w:hAnsi="Arial Narrow" w:cs="Arial Narrow"/>
          <w:sz w:val="32"/>
          <w:szCs w:val="32"/>
        </w:rPr>
      </w:pPr>
      <w:r>
        <w:rPr>
          <w:rFonts w:cs="Arial Narrow" w:ascii="Arial Narrow" w:hAnsi="Arial Narrow"/>
          <w:b/>
          <w:bCs/>
          <w:color w:val="00000A"/>
          <w:sz w:val="40"/>
          <w:szCs w:val="40"/>
        </w:rPr>
        <w:t xml:space="preserve">El Ayuntamiento establece alianzas con la iniciativa privada para impulsar el desarrollo del </w:t>
      </w:r>
      <w:r>
        <w:rPr>
          <w:rFonts w:cs="Arial Narrow" w:ascii="Arial Narrow" w:hAnsi="Arial Narrow"/>
          <w:b/>
          <w:bCs/>
          <w:color w:val="000009"/>
          <w:sz w:val="40"/>
          <w:szCs w:val="40"/>
        </w:rPr>
        <w:t>Hub Aeronáutico Net Zero de Jerez</w:t>
      </w:r>
    </w:p>
    <w:p>
      <w:pPr>
        <w:pStyle w:val="BodyText"/>
        <w:spacing w:lineRule="auto" w:line="240" w:before="0" w:after="0"/>
        <w:jc w:val="both"/>
        <w:rPr>
          <w:rFonts w:ascii="Arial Narrow" w:hAnsi="Arial Narrow" w:cs="Arial Narrow"/>
          <w:sz w:val="32"/>
          <w:szCs w:val="32"/>
        </w:rPr>
      </w:pPr>
      <w:r>
        <w:rPr>
          <w:rFonts w:cs="Arial Narrow" w:ascii="Arial Narrow" w:hAnsi="Arial Narrow"/>
          <w:sz w:val="32"/>
          <w:szCs w:val="32"/>
        </w:rPr>
      </w:r>
    </w:p>
    <w:p>
      <w:pPr>
        <w:pStyle w:val="BodyText"/>
        <w:spacing w:lineRule="auto" w:line="240" w:before="0" w:after="0"/>
        <w:rPr>
          <w:rFonts w:ascii="Arial Narrow" w:hAnsi="Arial Narrow" w:cs="Arial Narrow"/>
          <w:color w:val="000009"/>
          <w:sz w:val="26"/>
          <w:szCs w:val="26"/>
        </w:rPr>
      </w:pPr>
      <w:r>
        <w:rPr>
          <w:rFonts w:cs="Arial Narrow" w:ascii="Arial Narrow" w:hAnsi="Arial Narrow"/>
          <w:color w:val="00000A"/>
          <w:sz w:val="32"/>
          <w:szCs w:val="32"/>
        </w:rPr>
        <w:t xml:space="preserve">Agustín Muñoz anuncia la aprobación de un protocolo con se firmará con </w:t>
      </w:r>
      <w:r>
        <w:rPr>
          <w:rFonts w:cs="Arial Narrow" w:ascii="Arial Narrow" w:hAnsi="Arial Narrow"/>
          <w:color w:val="000009"/>
          <w:sz w:val="32"/>
          <w:szCs w:val="32"/>
        </w:rPr>
        <w:t>Plug&amp;Play, empresa especializada en programas de innovación, para impulsar la atracción y aceleración de startups en el marco de este proyecto</w:t>
      </w:r>
    </w:p>
    <w:p>
      <w:pPr>
        <w:pStyle w:val="BodyText"/>
        <w:spacing w:lineRule="auto" w:line="240" w:before="0" w:after="0"/>
        <w:jc w:val="both"/>
        <w:rPr>
          <w:rFonts w:ascii="Arial Narrow" w:hAnsi="Arial Narrow" w:cs="Arial Narrow"/>
          <w:color w:val="000009"/>
          <w:sz w:val="26"/>
          <w:szCs w:val="26"/>
        </w:rPr>
      </w:pPr>
      <w:r>
        <w:rPr>
          <w:rFonts w:cs="Arial Narrow" w:ascii="Arial Narrow" w:hAnsi="Arial Narrow"/>
          <w:color w:val="000009"/>
          <w:sz w:val="26"/>
          <w:szCs w:val="26"/>
        </w:rPr>
      </w:r>
    </w:p>
    <w:p>
      <w:pPr>
        <w:pStyle w:val="BodyText"/>
        <w:spacing w:lineRule="auto" w:line="240" w:before="0" w:after="0"/>
        <w:jc w:val="both"/>
        <w:rPr>
          <w:rFonts w:ascii="Arial Narrow" w:hAnsi="Arial Narrow" w:cs="Arial Narrow"/>
          <w:color w:val="000009"/>
          <w:spacing w:val="-6"/>
          <w:sz w:val="26"/>
          <w:szCs w:val="26"/>
        </w:rPr>
      </w:pPr>
      <w:r>
        <w:rPr>
          <w:rFonts w:cs="Arial Narrow" w:ascii="Arial Narrow" w:hAnsi="Arial Narrow"/>
          <w:b/>
          <w:bCs/>
          <w:color w:val="000009"/>
          <w:sz w:val="26"/>
          <w:szCs w:val="26"/>
        </w:rPr>
        <w:t>27 de mayo de 2024.</w:t>
      </w:r>
      <w:r>
        <w:rPr>
          <w:rFonts w:cs="Arial Narrow" w:ascii="Arial Narrow" w:hAnsi="Arial Narrow"/>
          <w:color w:val="000009"/>
          <w:sz w:val="26"/>
          <w:szCs w:val="26"/>
        </w:rPr>
        <w:t xml:space="preserve"> El primer teniente de alcaldesa, Agustín Muñoz, ha anunciado hoy que el Ayuntamiento firmará un convenio de colaboración</w:t>
      </w:r>
      <w:r>
        <w:rPr>
          <w:rFonts w:cs="Arial Narrow" w:ascii="Arial Narrow" w:hAnsi="Arial Narrow"/>
          <w:color w:val="000009"/>
          <w:spacing w:val="-13"/>
          <w:sz w:val="26"/>
          <w:szCs w:val="26"/>
        </w:rPr>
        <w:t xml:space="preserve"> con la</w:t>
      </w:r>
      <w:r>
        <w:rPr>
          <w:rFonts w:cs="Arial Narrow" w:ascii="Arial Narrow" w:hAnsi="Arial Narrow"/>
          <w:color w:val="000009"/>
          <w:sz w:val="26"/>
          <w:szCs w:val="26"/>
        </w:rPr>
        <w:t xml:space="preserve"> empresa Plug&amp;Play para impulsar la atracción y aceleración de ‘startups’ en el marco del «Hub Aeronáutico Net Zero de Jerez. Con este acuerdo, que se ha aprobado en Junta de Gobierno Local, “</w:t>
      </w:r>
      <w:r>
        <w:rPr>
          <w:rFonts w:cs="Arial Narrow" w:ascii="Arial Narrow" w:hAnsi="Arial Narrow"/>
          <w:color w:val="000009"/>
          <w:spacing w:val="-6"/>
          <w:sz w:val="26"/>
          <w:szCs w:val="26"/>
        </w:rPr>
        <w:t xml:space="preserve">damos un paso importante para seguir impulsando este proyecto, en nuestra apuesta por </w:t>
      </w:r>
      <w:r>
        <w:rPr>
          <w:rFonts w:cs="Arial Narrow" w:ascii="Arial Narrow" w:hAnsi="Arial Narrow"/>
          <w:color w:val="000009"/>
          <w:sz w:val="26"/>
          <w:szCs w:val="26"/>
        </w:rPr>
        <w:t xml:space="preserve">fomentar la consolidación y crecimiento de la base industrial y empresarial de Jerez, a través del impulso de un ecosistema industrial centrado en la aviación sostenible”, ha señalado. </w:t>
      </w:r>
    </w:p>
    <w:p>
      <w:pPr>
        <w:pStyle w:val="BodyText"/>
        <w:spacing w:lineRule="auto" w:line="240" w:before="0" w:after="0"/>
        <w:jc w:val="both"/>
        <w:rPr>
          <w:rFonts w:ascii="Arial Narrow" w:hAnsi="Arial Narrow" w:cs="Arial Narrow"/>
          <w:color w:val="000009"/>
          <w:spacing w:val="-6"/>
          <w:sz w:val="26"/>
          <w:szCs w:val="26"/>
        </w:rPr>
      </w:pPr>
      <w:r>
        <w:rPr>
          <w:rFonts w:cs="Arial Narrow" w:ascii="Arial Narrow" w:hAnsi="Arial Narrow"/>
          <w:color w:val="000009"/>
          <w:spacing w:val="-6"/>
          <w:sz w:val="26"/>
          <w:szCs w:val="26"/>
        </w:rPr>
      </w:r>
    </w:p>
    <w:p>
      <w:pPr>
        <w:pStyle w:val="BodyText"/>
        <w:spacing w:lineRule="auto" w:line="240"/>
        <w:jc w:val="both"/>
        <w:rPr>
          <w:rFonts w:ascii="Arial Narrow" w:hAnsi="Arial Narrow" w:cs="Arial Narrow"/>
          <w:color w:val="000009"/>
          <w:w w:val="95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 xml:space="preserve">Plug&amp;Play es una empresa con amplia experiencia internacional en desarrollar programas similares al del proyecto tractor Hub aeronáutico Net Zero, y cuenta con una red </w:t>
      </w:r>
      <w:r>
        <w:rPr>
          <w:rFonts w:cs="Arial Narrow" w:ascii="Arial Narrow" w:hAnsi="Arial Narrow"/>
          <w:color w:val="000009"/>
          <w:w w:val="95"/>
          <w:sz w:val="26"/>
          <w:szCs w:val="26"/>
        </w:rPr>
        <w:t xml:space="preserve">implantada en más de 50 ciudades en el mundo con el objetivo de fomentar la innovación, desarrollando más de 60 programas al año donde participaron más de 2.700 startups. </w:t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color w:val="000009"/>
          <w:w w:val="95"/>
          <w:sz w:val="26"/>
          <w:szCs w:val="26"/>
        </w:rPr>
        <w:t xml:space="preserve">Como </w:t>
      </w:r>
      <w:r>
        <w:rPr>
          <w:rFonts w:cs="Arial Narrow" w:ascii="Arial Narrow" w:hAnsi="Arial Narrow"/>
          <w:sz w:val="26"/>
          <w:szCs w:val="26"/>
        </w:rPr>
        <w:t xml:space="preserve">ha explicado Agustín Muñoz, </w:t>
      </w:r>
      <w:r>
        <w:rPr>
          <w:rFonts w:cs="Arial Narrow" w:ascii="Arial Narrow" w:hAnsi="Arial Narrow"/>
          <w:color w:val="000009"/>
          <w:w w:val="95"/>
          <w:sz w:val="26"/>
          <w:szCs w:val="26"/>
        </w:rPr>
        <w:t xml:space="preserve">Plug &amp; Play “nos trasladó su interés en participar en el proyecto del Hub en el marco del Fondo de Transición Justa en la provincia de Cádiz, acogiéndose a la Resolución de la Secretaría General de Industria y Minas de la Junta de Andalucía, por la que se realizaba la convocatoria para participar en esta iniciativa.  </w:t>
      </w:r>
      <w:r>
        <w:rPr>
          <w:rFonts w:cs="Arial Narrow" w:ascii="Arial Narrow" w:hAnsi="Arial Narrow"/>
          <w:sz w:val="26"/>
          <w:szCs w:val="26"/>
        </w:rPr>
        <w:t>Estamos ante uno de los grandes retos de la presente legislatura, como es impulsar este Hub Aeronáutico que la alcaldesa presentó al sector el mes de marzo en una reunión a la que asistieron la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s viceconsejeras de Industria e Innovación, Ana Vielba y Lorena Garrido respectivamente, y empresas, entidades y asociaciones empresariales”. </w:t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ind w:left="476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>Un proyecto que, como ya subrayado, “cuenta con el respaldo de la Junta de Andalucía, que aprobó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incentivos de Transición Justa para el impulso de ecosistemas industriales sostenibles en las provincias de Almería, Cádiz y Córdoba, destinándose para nuestra provincia y especialmente para este Hub 78 millones de euros de los 169 de la partida provincial.</w:t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ind w:left="476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Jerez, además, forma parte de la iniciativa</w:t>
      </w:r>
      <w:r>
        <w:rPr>
          <w:rFonts w:cs="Arial Narrow" w:ascii="Arial Narrow" w:hAnsi="Arial Narrow"/>
          <w:color w:val="000009"/>
          <w:w w:val="95"/>
          <w:sz w:val="26"/>
          <w:szCs w:val="26"/>
        </w:rPr>
        <w:t xml:space="preserve"> ‘Ciudades Industriales’ “que nos permite participar en las actuaciones de fomento de los ecosistemas industriales locales que la Junta de Andalucía impulsa en el ámbito de sus competencias”. </w:t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color w:val="000009"/>
          <w:w w:val="95"/>
          <w:sz w:val="26"/>
          <w:szCs w:val="26"/>
        </w:rPr>
        <w:t xml:space="preserve">El citado protocolo de colaboración permitirá </w:t>
      </w:r>
      <w:r>
        <w:rPr>
          <w:rFonts w:cs="Arial Narrow" w:ascii="Arial Narrow" w:hAnsi="Arial Narrow"/>
          <w:sz w:val="26"/>
          <w:szCs w:val="26"/>
        </w:rPr>
        <w:t>potenciar el desarrollo de medidas y herramientas para acelerar el desarrollo del Hub, como pueden ser promover la sostenibilidad del transporte aéreo; desarrollar medidas que favorezcan la diversificación de nuestra economía; o facilitar la creación y desarrollo de programas o proyectos de aceleración de empresas para la innovación.</w:t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 xml:space="preserve">Asimismo, permitirá difundir herramientas e instrumentos de apoyo y de gestión con que cuenta la Junta para el impulso de la transición justa en la provincia; promover la colaboración con otras entidades o proyectos que igualmente contribuyan al impulso de la transición justa, así como iniciativas para atraer el interés de pymes y personas autónomas a la ciudad. </w:t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  <w:tab w:val="left" w:pos="9582" w:leader="none"/>
        </w:tabs>
        <w:jc w:val="both"/>
        <w:rPr>
          <w:i/>
          <w:i/>
          <w:iCs/>
        </w:rPr>
      </w:pPr>
      <w:r>
        <w:rPr>
          <w:rFonts w:cs="Arial Narrow" w:ascii="Arial Narrow" w:hAnsi="Arial Narrow"/>
          <w:i/>
          <w:iCs/>
          <w:sz w:val="26"/>
          <w:szCs w:val="26"/>
        </w:rPr>
        <w:t>Se adjuntan fotografías y enlace de audio de la rueda de prensa</w:t>
      </w:r>
    </w:p>
    <w:p>
      <w:pPr>
        <w:pStyle w:val="Normal"/>
        <w:tabs>
          <w:tab w:val="clear" w:pos="720"/>
          <w:tab w:val="left" w:pos="5032" w:leader="none"/>
        </w:tabs>
        <w:ind w:left="476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</w:tabs>
        <w:ind w:left="476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</w:tabs>
        <w:ind w:left="476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</w:tabs>
        <w:ind w:left="476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</w:tabs>
        <w:ind w:left="476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</w:tabs>
        <w:ind w:left="476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5032" w:leader="none"/>
        </w:tabs>
        <w:ind w:left="476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5230" cy="922274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52" t="-736" r="-5852" b="-736"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922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5230" cy="922274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52" t="-736" r="-5852" b="-736"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922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Nfasis1" w:customStyle="1">
    <w:name w:val="Énfasis1"/>
    <w:qFormat/>
    <w:rPr>
      <w:i/>
      <w:iCs/>
    </w:rPr>
  </w:style>
  <w:style w:type="character" w:styleId="Ttulo1Car" w:customStyle="1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styleId="Ttulo2Car" w:customStyle="1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1" w:customStyle="1">
    <w:name w:val="Título del libro1"/>
    <w:qFormat/>
    <w:rPr>
      <w:rFonts w:ascii="Times New Roman" w:hAnsi="Times New Roman" w:eastAsia="Times New Roman" w:cs="Times New Roman"/>
      <w:bCs/>
      <w:iCs/>
      <w:color w:val="000000"/>
      <w:spacing w:val="5"/>
      <w:sz w:val="28"/>
      <w:szCs w:val="24"/>
    </w:rPr>
  </w:style>
  <w:style w:type="character" w:styleId="SubttuloCar" w:customStyle="1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styleId="TextonotaalfinalCar" w:customStyle="1">
    <w:name w:val="Texto nota al final C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Nfasissutil1" w:customStyle="1">
    <w:name w:val="Énfasis sutil1"/>
    <w:qFormat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PuestoCar" w:customStyle="1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styleId="TextonotapieCar" w:customStyle="1">
    <w:name w:val="Texto nota pie C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Textoindependiente2Car" w:customStyle="1">
    <w:name w:val="Texto independiente 2 C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independienteCar" w:customStyle="1">
    <w:name w:val="Texto independiente Car"/>
    <w:basedOn w:val="Fuentedeprrafopredeter1"/>
    <w:qFormat/>
    <w:rPr>
      <w:rFonts w:ascii="Tahoma" w:hAnsi="Tahoma" w:cs="Tahoma"/>
      <w:kern w:val="2"/>
      <w:sz w:val="24"/>
      <w:lang w:eastAsia="zh-CN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Bolos" w:customStyle="1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Prrafodelista3" w:customStyle="1">
    <w:name w:val="Párrafo de lista3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2011"/>
      <w:sz w:val="22"/>
      <w:szCs w:val="22"/>
      <w:lang w:bidi="hi-IN"/>
    </w:rPr>
  </w:style>
  <w:style w:type="paragraph" w:styleId="Listaconvietas21" w:customStyle="1">
    <w:name w:val="Lista con viñetas 21"/>
    <w:basedOn w:val="Normal"/>
    <w:qFormat/>
    <w:pPr>
      <w:spacing w:before="0" w:after="0"/>
      <w:contextualSpacing/>
    </w:pPr>
    <w:rPr/>
  </w:style>
  <w:style w:type="paragraph" w:styleId="Listaconvietas31" w:customStyle="1">
    <w:name w:val="Lista con viñetas 31"/>
    <w:basedOn w:val="Normal"/>
    <w:qFormat/>
    <w:pPr>
      <w:spacing w:before="0" w:after="0"/>
      <w:contextualSpacing/>
    </w:pPr>
    <w:rPr/>
  </w:style>
  <w:style w:type="paragraph" w:styleId="Fecha" w:customStyle="1">
    <w:name w:val="fecha"/>
    <w:basedOn w:val="Normal"/>
    <w:qFormat/>
    <w:pPr>
      <w:jc w:val="right"/>
    </w:pPr>
    <w:rPr/>
  </w:style>
  <w:style w:type="paragraph" w:styleId="Normal0" w:customStyle="1">
    <w:name w:val="Normal 0"/>
    <w:basedOn w:val="Normal"/>
    <w:qFormat/>
    <w:pPr>
      <w:spacing w:lineRule="exact" w:line="240"/>
      <w:jc w:val="center"/>
    </w:pPr>
    <w:rPr/>
  </w:style>
  <w:style w:type="paragraph" w:styleId="Listaconvietas1" w:customStyle="1">
    <w:name w:val="Lista con viñetas1"/>
    <w:basedOn w:val="Normal"/>
    <w:qFormat/>
    <w:pPr>
      <w:ind w:hanging="357" w:left="357"/>
    </w:pPr>
    <w:rPr/>
  </w:style>
  <w:style w:type="paragraph" w:styleId="Ttuloyobjetosltgliederung1" w:customStyle="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3" w:customStyle="1">
    <w:name w:val="Texto de globo3"/>
    <w:basedOn w:val="Normal"/>
    <w:qFormat/>
    <w:pPr/>
    <w:rPr>
      <w:sz w:val="16"/>
      <w:szCs w:val="16"/>
    </w:rPr>
  </w:style>
  <w:style w:type="paragraph" w:styleId="Sinespaciado2" w:customStyle="1">
    <w:name w:val="Sin espaciado2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LibreOffice/7.6.5.2$Windows_X86_64 LibreOffice_project/38d5f62f85355c192ef5f1dd47c5c0c0c6d6598b</Application>
  <AppVersion>15.0000</AppVersion>
  <Pages>2</Pages>
  <Words>536</Words>
  <Characters>2865</Characters>
  <CharactersWithSpaces>3396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2024-05-27T10:40:00Z</dcterms:created>
  <dc:creator>ADELIFL</dc:creator>
  <dc:description/>
  <dc:language>es-ES</dc:language>
  <cp:lastModifiedBy/>
  <cp:lastPrinted>2024-05-27T08:50:00Z</cp:lastPrinted>
  <dcterms:modified xsi:type="dcterms:W3CDTF">2024-05-27T13:06:25Z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