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0325" w:rsidRDefault="001F13FD">
      <w:pPr>
        <w:rPr>
          <w:rFonts w:ascii="Arial Narrow" w:eastAsia="Tahoma" w:hAnsi="Arial Narrow" w:cs="Arial"/>
          <w:b/>
          <w:bCs/>
          <w:sz w:val="40"/>
          <w:szCs w:val="40"/>
        </w:rPr>
      </w:pPr>
      <w:r>
        <w:rPr>
          <w:rFonts w:ascii="Arial Narrow" w:eastAsia="Tahoma" w:hAnsi="Arial Narrow" w:cs="Arial"/>
          <w:b/>
          <w:bCs/>
          <w:sz w:val="40"/>
          <w:szCs w:val="40"/>
        </w:rPr>
        <w:t>La alcaldesa</w:t>
      </w:r>
      <w:r w:rsidR="00540325">
        <w:rPr>
          <w:rFonts w:ascii="Arial Narrow" w:eastAsia="Tahoma" w:hAnsi="Arial Narrow" w:cs="Arial"/>
          <w:b/>
          <w:bCs/>
          <w:sz w:val="40"/>
          <w:szCs w:val="40"/>
        </w:rPr>
        <w:t xml:space="preserve"> subraya la gran oportunidad que el Congreso ICTE supone para la potente industria turística de Jerez y la creación de empleo</w:t>
      </w:r>
    </w:p>
    <w:p w:rsidR="0026442A" w:rsidRDefault="0026442A">
      <w:pPr>
        <w:jc w:val="both"/>
        <w:rPr>
          <w:rFonts w:ascii="Arial Narrow" w:eastAsia="Tahoma" w:hAnsi="Arial Narrow" w:cs="Arial"/>
          <w:b/>
          <w:bCs/>
          <w:sz w:val="40"/>
          <w:szCs w:val="40"/>
        </w:rPr>
      </w:pPr>
    </w:p>
    <w:p w:rsidR="00540325" w:rsidRDefault="00EF798D">
      <w:pPr>
        <w:rPr>
          <w:rStyle w:val="Textoennegrita"/>
          <w:rFonts w:ascii="Arial Narrow" w:hAnsi="Arial Narrow"/>
          <w:b w:val="0"/>
          <w:bCs w:val="0"/>
          <w:sz w:val="36"/>
          <w:szCs w:val="36"/>
        </w:rPr>
      </w:pPr>
      <w:r>
        <w:rPr>
          <w:rStyle w:val="Textoennegrita"/>
          <w:rFonts w:ascii="Arial Narrow" w:hAnsi="Arial Narrow"/>
          <w:b w:val="0"/>
          <w:bCs w:val="0"/>
          <w:sz w:val="36"/>
          <w:szCs w:val="36"/>
        </w:rPr>
        <w:t>María José García-Pelayo recuerda que</w:t>
      </w:r>
      <w:r w:rsidR="00540325">
        <w:rPr>
          <w:rStyle w:val="Textoennegrita"/>
          <w:rFonts w:ascii="Arial Narrow" w:hAnsi="Arial Narrow"/>
          <w:b w:val="0"/>
          <w:bCs w:val="0"/>
          <w:sz w:val="36"/>
          <w:szCs w:val="36"/>
        </w:rPr>
        <w:t xml:space="preserve"> las empresas del sector servicios suponen un 78,59% de tejido empresarial</w:t>
      </w:r>
    </w:p>
    <w:p w:rsidR="0026442A" w:rsidRDefault="0026442A">
      <w:pPr>
        <w:rPr>
          <w:rStyle w:val="Textoennegrita"/>
          <w:rFonts w:ascii="Arial Narrow" w:hAnsi="Arial Narrow"/>
          <w:b w:val="0"/>
          <w:bCs w:val="0"/>
          <w:sz w:val="36"/>
          <w:szCs w:val="36"/>
        </w:rPr>
      </w:pPr>
      <w:bookmarkStart w:id="0" w:name="_GoBack"/>
      <w:bookmarkEnd w:id="0"/>
    </w:p>
    <w:p w:rsidR="00EF798D" w:rsidRDefault="00EF798D" w:rsidP="00EF798D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3 de junio de 2024</w:t>
      </w:r>
      <w:r>
        <w:rPr>
          <w:rFonts w:ascii="Arial Narrow" w:hAnsi="Arial Narrow"/>
          <w:sz w:val="26"/>
          <w:szCs w:val="26"/>
        </w:rPr>
        <w:t xml:space="preserve">.  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La alcaldesa de Jer</w:t>
      </w:r>
      <w:r w:rsidR="001F13FD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ez, María José García-Pelayo, 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ha destacado en la presentación del programa del VII Congreso Internacional de Calidad y Sostenibilidad, que organiza el ICTE del 12 al 16 de junio en Jerez, los datos turísticos del primer cuatrimestre del año, que “po</w:t>
      </w:r>
      <w:r w:rsidR="001F13FD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nen en evidencia que el camino 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que estamos andando es la senda oportuna para convertirnos en destino turístico excelente y sostenible”. En la presentación, la alcaldesa ha estado acompañada por el consejero </w:t>
      </w:r>
      <w:r w:rsidR="001F13FD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del Turismo, Cultura y Deporte,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Arturo Bernal, y el presidente del Instituto para la Calidad Turística Española (ICTE), Miguel Mirones.</w:t>
      </w:r>
    </w:p>
    <w:p w:rsidR="00EF798D" w:rsidRDefault="00EF798D" w:rsidP="00EF798D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EF798D" w:rsidRDefault="00EF798D" w:rsidP="00EF798D">
      <w:pPr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María José García-Pelayo ha destacado que “el sector servicios es una magnífica oportunidad, no sólo para la promoción del turismo, sino también para  generar empleo sostenible y de calidad, sin dejar a nadie atrás. Ha recordado que se han creado 1.269 empleos desde el mes de abril de 2023 hasta abril de este año, y que también han crecido las empresas en la ciudad y el número de autónomos, recalcando que de esas empresas, un 78,59% están vinculadas al sector servicio</w:t>
      </w:r>
      <w:r w:rsidR="001F13FD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s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.</w:t>
      </w:r>
    </w:p>
    <w:p w:rsidR="00EF798D" w:rsidRDefault="00EF798D" w:rsidP="00EF798D">
      <w:pPr>
        <w:jc w:val="both"/>
        <w:rPr>
          <w:rFonts w:ascii="Arial Narrow" w:hAnsi="Arial Narrow"/>
          <w:sz w:val="26"/>
          <w:szCs w:val="26"/>
        </w:rPr>
      </w:pPr>
    </w:p>
    <w:p w:rsidR="0026442A" w:rsidRDefault="00EF798D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La alcaldesa ha añadido que en este periodo de tiempo los visitantes se han incrementado en más de 2.000 personas y ha remarcado que el 7’74% es turismo internacional, que ve una oportunidad en Jerez para trabajar y disfrutar y que las pernoctaciones se han incrementado en un 3,01%.</w:t>
      </w:r>
    </w:p>
    <w:p w:rsidR="0026442A" w:rsidRDefault="0026442A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26442A" w:rsidRDefault="00EF798D">
      <w:pPr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También ha recordado la alcaldesa que la Oficina de Turismo ha atendido a más de 20.000 personas en este primer cuatrimestre. De ellos, un 55% han sido españoles, entre los que ha destacado la presencia de andaluces, con el 31,10%. El 44,24% han sido extranjeros, entre los que destacan los de origen británico, con el 12,03% de las visitas.</w:t>
      </w:r>
    </w:p>
    <w:p w:rsidR="0026442A" w:rsidRDefault="0026442A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26442A" w:rsidRDefault="00EF798D">
      <w:pPr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La alcaldesa ha dado las gracias al ICTE y a la Junta de Andalucía por su labor p</w:t>
      </w:r>
      <w:r w:rsidR="001F13FD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ara que Jerez pueda acoger este</w:t>
      </w:r>
      <w:r w:rsidR="00540325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Congreso que “hemos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recibido con mucha ilusión, compromiso y expectativas y como una oportunidad de difusión para nuestra ciudad”. Ha señalado que </w:t>
      </w:r>
      <w:r w:rsidR="001F13FD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participarán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unos 400 congresistas de origen europeo, asiático, africano y otros muchos profesionales nacionales y que el 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lastRenderedPageBreak/>
        <w:t>programa “se ha cuidado hasta la última coma, con 44 ponentes que participarán en las distintas mesas redondas”.</w:t>
      </w:r>
    </w:p>
    <w:p w:rsidR="0026442A" w:rsidRDefault="0026442A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26442A" w:rsidRDefault="00EF798D">
      <w:pPr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Por su parte, el consejero de Turismo ha destacado que éste es “el Congreso de referencia en materia de calidad turística” y que en él se van a abordar “claves y tendencias en materia de cal</w:t>
      </w:r>
      <w:r w:rsidR="00540325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idad y sostenibilidad, dos ejes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que responden a la apuesta del Gobierno de Andalucía”. También ha señalado que “vamos a convertir este Congreso en elemento de prescripción y sus</w:t>
      </w:r>
      <w:r w:rsidR="00540325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congresistas van a ser agentes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de transformación y venta del destino de Andalucía y sus bondades”. </w:t>
      </w:r>
    </w:p>
    <w:p w:rsidR="0026442A" w:rsidRDefault="0026442A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26442A" w:rsidRDefault="00EF798D">
      <w:pPr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El consejero se ha referido a que “la sociedad demanda un nuevo modelo turístico de calidad, sostenibilidad y excelencia que queremos para los </w:t>
      </w:r>
      <w:r w:rsidR="00540325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destinos y para los ciudadanos.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Los nuevos viajeros quieren una respuesta más sostenible y se preguntan si ese destino ha puesto en marcha herramientas para la sostenibilidad social, cultural y medioambienta</w:t>
      </w:r>
      <w:r w:rsidR="00540325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l. Tenemos que hacerles ver que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estamos comprometidos con estas cuestiones y este congreso es un respaldo importante a esas políticas”.  </w:t>
      </w:r>
    </w:p>
    <w:p w:rsidR="0026442A" w:rsidRDefault="0026442A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26442A" w:rsidRDefault="00EF798D">
      <w:pPr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Por su parte, el presidente del ICTE ha señalado que Jerez va a ser “la capital del turismo a nivel nacional e internacional” los días en los que se va a celebrar el congreso. Ha destacado el alto nivel de participación con el que va a contar este Congreso, tanto en representación pública como privada, y la calidad del programa, que abordará las principales problemáticas del sector, como la cuestión del agua, la </w:t>
      </w:r>
      <w:proofErr w:type="spellStart"/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turismofilia</w:t>
      </w:r>
      <w:proofErr w:type="spellEnd"/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y la </w:t>
      </w:r>
      <w:proofErr w:type="spellStart"/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turismofobia</w:t>
      </w:r>
      <w:proofErr w:type="spellEnd"/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, el talento o la contratación y el empleo en el sector.</w:t>
      </w:r>
      <w:r>
        <w:rPr>
          <w:sz w:val="26"/>
          <w:szCs w:val="26"/>
        </w:rPr>
        <w:t xml:space="preserve"> 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También se ha referido a que se terminará con una ‘Declaración de Jerez’ con l</w:t>
      </w:r>
      <w:r w:rsidR="00540325"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as 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conclusiones de los congresistas, porque la intención es dar voz al sector.</w:t>
      </w:r>
    </w:p>
    <w:p w:rsidR="0026442A" w:rsidRDefault="00EF798D">
      <w:pPr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</w:t>
      </w:r>
    </w:p>
    <w:p w:rsidR="0026442A" w:rsidRDefault="0026442A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26442A" w:rsidRDefault="0026442A">
      <w:pPr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26442A" w:rsidRDefault="00EF798D">
      <w:pPr>
        <w:jc w:val="both"/>
        <w:rPr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Se envía enlace de audio, cartel, programa y dossier.</w:t>
      </w:r>
    </w:p>
    <w:p w:rsidR="0026442A" w:rsidRDefault="00540325">
      <w:pPr>
        <w:pStyle w:val="Ttulo4"/>
        <w:jc w:val="both"/>
        <w:rPr>
          <w:sz w:val="26"/>
          <w:szCs w:val="26"/>
        </w:rPr>
      </w:pPr>
      <w:hyperlink r:id="rId7">
        <w:r w:rsidR="00EF798D">
          <w:rPr>
            <w:rStyle w:val="Hipervnculo"/>
            <w:rFonts w:ascii="Arial Narrow" w:hAnsi="Arial Narrow" w:cs="Arial Narrow"/>
            <w:b w:val="0"/>
            <w:bCs w:val="0"/>
            <w:color w:val="auto"/>
            <w:sz w:val="26"/>
            <w:szCs w:val="26"/>
          </w:rPr>
          <w:t>https://ssweb.seap.minhap.es/almacen/descarga/envio/e06a5e9d0419c8068803edc4ec6ad1d379323dc8</w:t>
        </w:r>
      </w:hyperlink>
    </w:p>
    <w:sectPr w:rsidR="0026442A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FB" w:rsidRDefault="00EF798D">
      <w:r>
        <w:separator/>
      </w:r>
    </w:p>
  </w:endnote>
  <w:endnote w:type="continuationSeparator" w:id="0">
    <w:p w:rsidR="003673FB" w:rsidRDefault="00E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FB" w:rsidRDefault="00EF798D">
      <w:r>
        <w:separator/>
      </w:r>
    </w:p>
  </w:footnote>
  <w:footnote w:type="continuationSeparator" w:id="0">
    <w:p w:rsidR="003673FB" w:rsidRDefault="00EF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2A" w:rsidRDefault="002644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2A" w:rsidRDefault="00EF798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2A" w:rsidRDefault="00EF798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09ED"/>
    <w:multiLevelType w:val="multilevel"/>
    <w:tmpl w:val="D2E8BC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9B7B72"/>
    <w:multiLevelType w:val="multilevel"/>
    <w:tmpl w:val="3906248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2A"/>
    <w:rsid w:val="001F13FD"/>
    <w:rsid w:val="0026442A"/>
    <w:rsid w:val="003673FB"/>
    <w:rsid w:val="00540325"/>
    <w:rsid w:val="00E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F836E-B9DE-42F9-8AE1-04422495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e06a5e9d0419c8068803edc4ec6ad1d379323dc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22</cp:revision>
  <cp:lastPrinted>2023-10-11T07:08:00Z</cp:lastPrinted>
  <dcterms:created xsi:type="dcterms:W3CDTF">2024-01-25T06:58:00Z</dcterms:created>
  <dcterms:modified xsi:type="dcterms:W3CDTF">2024-06-03T11:17:00Z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