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BodyText"/>
        <w:spacing w:lineRule="auto" w:line="240" w:before="280" w:after="280"/>
        <w:rPr/>
      </w:pPr>
      <w:r>
        <w:rPr>
          <w:rStyle w:val="Nfasis1"/>
          <w:rFonts w:cs="Arial" w:ascii="Arial Narrow" w:hAnsi="Arial Narrow"/>
          <w:b/>
          <w:bCs/>
          <w:i w:val="false"/>
          <w:iCs w:val="false"/>
          <w:sz w:val="40"/>
          <w:szCs w:val="40"/>
        </w:rPr>
        <w:t xml:space="preserve">El Ayuntamiento avanza en la ejecución de las obras de conservación de la Torre de la Atalaya </w:t>
      </w:r>
    </w:p>
    <w:p>
      <w:pPr>
        <w:pStyle w:val="Normal"/>
        <w:rPr/>
      </w:pPr>
      <w:r>
        <w:rPr>
          <w:rStyle w:val="Nfasis1"/>
          <w:rFonts w:cs="Arial" w:ascii="Arial Narrow" w:hAnsi="Arial Narrow"/>
          <w:i w:val="false"/>
          <w:iCs w:val="false"/>
          <w:color w:val="000000"/>
          <w:sz w:val="32"/>
          <w:szCs w:val="32"/>
        </w:rPr>
        <w:t>Belén de la Cuadra supervisa estos trabajos, que tienen como objeto realizar reparaciones de elementos en mal estado y conocer el estado real del edificio para elaborar una propuesta de rehabilitación integral</w:t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</w:r>
    </w:p>
    <w:p>
      <w:pPr>
        <w:pStyle w:val="Normal"/>
        <w:jc w:val="both"/>
        <w:rPr/>
      </w:pPr>
      <w:r>
        <w:rPr>
          <w:rFonts w:eastAsia="Tahoma" w:cs="Arial" w:ascii="Arial Narrow" w:hAnsi="Arial Narrow"/>
          <w:b/>
          <w:bCs/>
          <w:sz w:val="26"/>
          <w:szCs w:val="26"/>
        </w:rPr>
        <w:t>16</w:t>
      </w:r>
      <w:r>
        <w:rPr>
          <w:rFonts w:eastAsia="Tahoma" w:cs="Arial" w:ascii="Arial Narrow" w:hAnsi="Arial Narrow"/>
          <w:b/>
          <w:bCs/>
          <w:sz w:val="26"/>
          <w:szCs w:val="26"/>
        </w:rPr>
        <w:t xml:space="preserve"> de junio de 2024. </w:t>
      </w:r>
      <w:r>
        <w:rPr>
          <w:rFonts w:eastAsia="Tahoma" w:cs="Arial Narrow" w:ascii="Arial Narrow" w:hAnsi="Arial Narrow"/>
          <w:sz w:val="26"/>
          <w:szCs w:val="26"/>
        </w:rPr>
        <w:t xml:space="preserve">La delegada de Urbanismo, Belén de la Cuadra, ha visitado </w:t>
      </w:r>
      <w:r>
        <w:rPr>
          <w:rFonts w:eastAsia="Tahoma" w:cs="Arial Narrow" w:ascii="Arial Narrow" w:hAnsi="Arial Narrow"/>
          <w:sz w:val="26"/>
          <w:szCs w:val="26"/>
        </w:rPr>
        <w:t>junto a técnicos de su Delegación</w:t>
      </w:r>
      <w:r>
        <w:rPr>
          <w:rFonts w:eastAsia="Tahoma" w:cs="Arial Narrow" w:ascii="Arial Narrow" w:hAnsi="Arial Narrow"/>
          <w:sz w:val="26"/>
          <w:szCs w:val="26"/>
        </w:rPr>
        <w:t xml:space="preserve"> las obras de reparación y conservación de la Torre de la Atalaya, que están siendo ejecutadas por la empresa Frival Servicios Integrales S.L por un importe de 80.195 euros -subvencionados por la Diputación Provincial de Cádiz -  y un plazo de ejecución de cinco meses. </w:t>
      </w:r>
    </w:p>
    <w:p>
      <w:pPr>
        <w:pStyle w:val="Normal"/>
        <w:jc w:val="both"/>
        <w:rPr>
          <w:rFonts w:ascii="Arial Narrow" w:hAnsi="Arial Narrow" w:eastAsia="Tahoma" w:cs="Arial Narrow"/>
          <w:sz w:val="26"/>
          <w:szCs w:val="26"/>
        </w:rPr>
      </w:pPr>
      <w:r>
        <w:rPr>
          <w:rFonts w:eastAsia="Tahoma" w:cs="Arial Narrow"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>
          <w:rFonts w:eastAsia="Tahoma" w:cs="Arial Narrow" w:ascii="Arial Narrow" w:hAnsi="Arial Narrow"/>
          <w:sz w:val="26"/>
          <w:szCs w:val="26"/>
        </w:rPr>
        <w:t xml:space="preserve">Con esta intervención, enmarcada dentro de los proyectos de mejora y recuperación del patrimonio histórico de Jerez, el Ayuntamiento pretende proteger la integridad del inmueble y frenar el deterioro de esta edificación civil de mediados del siglo XV, que se encuentra adosada a la Iglesia de San Dionisio y está que está declarado como Bien de Interés Cultural (BIC), </w:t>
      </w:r>
    </w:p>
    <w:p>
      <w:pPr>
        <w:pStyle w:val="Normal"/>
        <w:jc w:val="both"/>
        <w:rPr>
          <w:rFonts w:ascii="Arial Narrow" w:hAnsi="Arial Narrow" w:eastAsia="Tahoma" w:cs="Arial Narrow"/>
          <w:sz w:val="26"/>
          <w:szCs w:val="26"/>
        </w:rPr>
      </w:pPr>
      <w:r>
        <w:rPr>
          <w:rFonts w:eastAsia="Tahoma" w:cs="Arial Narrow" w:ascii="Arial Narrow" w:hAnsi="Arial Narrow"/>
          <w:sz w:val="26"/>
          <w:szCs w:val="26"/>
        </w:rPr>
      </w:r>
    </w:p>
    <w:p>
      <w:pPr>
        <w:pStyle w:val="Normal"/>
        <w:spacing w:before="0" w:after="142"/>
        <w:jc w:val="both"/>
        <w:rPr>
          <w:rFonts w:ascii="Arial Narrow" w:hAnsi="Arial Narrow" w:cs="Arial Narrow"/>
          <w:sz w:val="26"/>
          <w:szCs w:val="26"/>
        </w:rPr>
      </w:pPr>
      <w:r>
        <w:rPr>
          <w:rFonts w:eastAsia="Tahoma" w:cs="Arial Narrow" w:ascii="Arial Narrow" w:hAnsi="Arial Narrow"/>
          <w:sz w:val="26"/>
          <w:szCs w:val="26"/>
        </w:rPr>
        <w:t xml:space="preserve">Además de mejorar su nivel de conservación, este proyecto permitirá conocer en profundidad el estado actual de la Torre de la Atalaya y realizar un exhaustivo análisis del mismo, a partir del cual, poder elaborar un pre-diagnóstico en el que se incluyan las actuaciones de reparación necesarias para definir una intervención integral de restauración. “Esta primera fase de consolidación y estudio nos permitirá hacer pruebas de muestras y comprobar cómo se encuentra realmente este edificio, al objeto de elaborar una propuesta de intervención completa para poner en valor el monumento”, ha explicado Belén de la Cuadra. </w:t>
      </w:r>
    </w:p>
    <w:p>
      <w:pPr>
        <w:pStyle w:val="Normal"/>
        <w:spacing w:before="0" w:after="142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  <w:t xml:space="preserve">En líneas generales, las obras que están en marcha desde el pasado mes de abril contemplan los trabajos más urgentes para un mejor mantenimiento de la Torre. Actualmente, se están llevando a cabo una serie de reparaciones de distintos elementos de la Torre que presentan algún grado de deterioro, como pueden ser merlones (terminaciones en pico de las almenas), pretiles o sillares, y también se están arreglando grietas y fisuras existentes en la edificación, entre otros. </w:t>
      </w:r>
    </w:p>
    <w:p>
      <w:pPr>
        <w:pStyle w:val="Normal"/>
        <w:spacing w:before="0" w:after="142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spacing w:before="0" w:after="142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spacing w:before="0" w:after="142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Igualmente, el proyecto incluye la mejora </w:t>
      </w:r>
      <w:r>
        <w:rPr>
          <w:rFonts w:eastAsia="Tahoma" w:cs="Arial" w:ascii="Arial Narrow" w:hAnsi="Arial Narrow"/>
          <w:sz w:val="26"/>
          <w:szCs w:val="26"/>
        </w:rPr>
        <w:t>de</w:t>
      </w:r>
      <w:r>
        <w:rPr>
          <w:rFonts w:eastAsia="Tahoma" w:cs="Arial" w:ascii="Arial Narrow" w:hAnsi="Arial Narrow"/>
          <w:sz w:val="26"/>
          <w:szCs w:val="26"/>
        </w:rPr>
        <w:t xml:space="preserve"> los revestimientos exteriores,  la limpieza y consolidación de </w:t>
      </w:r>
      <w:r>
        <w:rPr>
          <w:rFonts w:eastAsia="Tahoma" w:cs="Arial" w:ascii="Arial Narrow" w:hAnsi="Arial Narrow"/>
          <w:sz w:val="26"/>
          <w:szCs w:val="26"/>
        </w:rPr>
        <w:t xml:space="preserve">algunas zonas puntuales de la piedra </w:t>
      </w:r>
      <w:r>
        <w:rPr>
          <w:rFonts w:eastAsia="Tahoma" w:cs="Arial" w:ascii="Arial Narrow" w:hAnsi="Arial Narrow"/>
          <w:sz w:val="26"/>
          <w:szCs w:val="26"/>
        </w:rPr>
        <w:t>y trabajos de estanqueidad de fachadas y cubiertas para eliminar la humedad por filtración.</w:t>
      </w:r>
    </w:p>
    <w:p>
      <w:pPr>
        <w:pStyle w:val="Normal"/>
        <w:jc w:val="both"/>
        <w:rPr>
          <w:rFonts w:ascii="Arial Narrow" w:hAnsi="Arial Narrow" w:cs="Arial"/>
          <w:sz w:val="26"/>
          <w:szCs w:val="26"/>
        </w:rPr>
      </w:pPr>
      <w:r>
        <w:rPr>
          <w:rFonts w:cs="Arial" w:ascii="Arial Narrow" w:hAnsi="Arial Narrow"/>
          <w:sz w:val="26"/>
          <w:szCs w:val="26"/>
        </w:rPr>
      </w:r>
    </w:p>
    <w:tbl>
      <w:tblPr>
        <w:tblW w:w="7649" w:type="dxa"/>
        <w:jc w:val="left"/>
        <w:tblInd w:w="1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cs="Arial" w:ascii="Arial Narrow" w:hAnsi="Arial Narrow"/>
                <w:i/>
                <w:iCs/>
                <w:sz w:val="26"/>
                <w:szCs w:val="26"/>
              </w:rPr>
              <w:t>Se adjunta fotografía</w:t>
            </w:r>
          </w:p>
        </w:tc>
      </w:tr>
    </w:tbl>
    <w:p>
      <w:pPr>
        <w:pStyle w:val="Normal"/>
        <w:rPr>
          <w:rStyle w:val="Emphasis"/>
          <w:rFonts w:ascii="Arial Narrow" w:hAnsi="Arial Narrow" w:eastAsia="Arial" w:cs="Calibri"/>
          <w:b/>
          <w:bCs/>
          <w:color w:val="000000"/>
          <w:sz w:val="26"/>
          <w:szCs w:val="26"/>
          <w:lang w:eastAsia="en-US"/>
        </w:rPr>
      </w:pPr>
      <w:r>
        <w:rPr>
          <w:rFonts w:eastAsia="Arial" w:cs="Calibri" w:ascii="Arial Narrow" w:hAnsi="Arial Narrow"/>
          <w:b/>
          <w:bCs/>
          <w:color w:val="000000"/>
          <w:sz w:val="26"/>
          <w:szCs w:val="26"/>
          <w:lang w:eastAsia="en-US"/>
        </w:rPr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t="0" r="1304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Heading2">
    <w:name w:val="Heading 2"/>
    <w:next w:val="BodyText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next w:val="BodyText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yperlink">
    <w:name w:val="Hyperlink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Hipervnculo1">
    <w:name w:val="Hipervínculo1"/>
    <w:qFormat/>
    <w:rPr>
      <w:color w:val="0563C1"/>
      <w:u w:val="single"/>
    </w:rPr>
  </w:style>
  <w:style w:type="character" w:styleId="Hipervnculovisitado1">
    <w:name w:val="Hipervínculo visitado1"/>
    <w:qFormat/>
    <w:rPr>
      <w:color w:val="800080"/>
      <w:u w:val="single"/>
    </w:rPr>
  </w:style>
  <w:style w:type="character" w:styleId="TextoindependienteCar">
    <w:name w:val="Texto independiente Car"/>
    <w:basedOn w:val="DefaultParagraphFont"/>
    <w:qFormat/>
    <w:rPr>
      <w:rFonts w:ascii="Tahoma" w:hAnsi="Tahoma" w:cs="Tahoma"/>
      <w:kern w:val="2"/>
      <w:sz w:val="24"/>
      <w:lang w:eastAsia="zh-CN"/>
    </w:rPr>
  </w:style>
  <w:style w:type="character" w:styleId="Textoindependiente2Car">
    <w:name w:val="Texto independiente 2 C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notapieCar">
    <w:name w:val="Texto nota pie C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PuestoCar">
    <w:name w:val="Puesto Car"/>
    <w:qFormat/>
    <w:rPr>
      <w:rFonts w:ascii="Calibri" w:hAnsi="Calibri" w:cs="0"/>
      <w:color w:val="000000"/>
      <w:spacing w:val="-10"/>
      <w:sz w:val="56"/>
      <w:szCs w:val="56"/>
    </w:rPr>
  </w:style>
  <w:style w:type="character" w:styleId="SubtleEmphasis">
    <w:name w:val="Subtle Emphasis"/>
    <w:qFormat/>
    <w:rPr>
      <w:rFonts w:ascii="Times New Roman" w:hAnsi="Times New Roman" w:eastAsia="Times New Roman" w:cs="Times New Roman"/>
      <w:i/>
      <w:iCs/>
      <w:color w:val="000000"/>
      <w:sz w:val="24"/>
      <w:szCs w:val="24"/>
    </w:rPr>
  </w:style>
  <w:style w:type="character" w:styleId="TextonotaalfinalCar">
    <w:name w:val="Texto nota al final C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SubttuloCar">
    <w:name w:val="Subtítulo Car"/>
    <w:qFormat/>
    <w:rPr>
      <w:rFonts w:ascii="Times New Roman" w:hAnsi="Times New Roman" w:cs="Times New Roman"/>
      <w:i/>
      <w:color w:val="5A5A5A"/>
      <w:spacing w:val="15"/>
      <w:sz w:val="24"/>
      <w:szCs w:val="24"/>
    </w:rPr>
  </w:style>
  <w:style w:type="character" w:styleId="BookTitle">
    <w:name w:val="Book Title"/>
    <w:qFormat/>
    <w:rPr>
      <w:rFonts w:ascii="Times New Roman" w:hAnsi="Times New Roman" w:eastAsia="Times New Roman" w:cs="Times New Roman"/>
      <w:bCs/>
      <w:iCs/>
      <w:color w:val="000000"/>
      <w:spacing w:val="5"/>
      <w:sz w:val="28"/>
      <w:szCs w:val="24"/>
    </w:rPr>
  </w:style>
  <w:style w:type="character" w:styleId="Ttulo2Car">
    <w:name w:val="Título 2 Car"/>
    <w:qFormat/>
    <w:rPr>
      <w:rFonts w:ascii="Calibri" w:hAnsi="Calibri" w:cs="Calibri"/>
      <w:b/>
      <w:i/>
      <w:color w:val="000000"/>
      <w:sz w:val="20"/>
      <w:szCs w:val="32"/>
    </w:rPr>
  </w:style>
  <w:style w:type="character" w:styleId="Ttulo1Car">
    <w:name w:val="Título 1 Car"/>
    <w:qFormat/>
    <w:rPr>
      <w:rFonts w:ascii="Calibri" w:hAnsi="Calibri" w:cs="Calibri"/>
      <w:b/>
      <w:color w:val="000000"/>
      <w:sz w:val="28"/>
      <w:szCs w:val="32"/>
    </w:rPr>
  </w:style>
  <w:style w:type="character" w:styleId="Nfasis1">
    <w:name w:val="Énfasis1"/>
    <w:qFormat/>
    <w:rPr>
      <w:i/>
      <w:iCs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NoSpacing">
    <w:name w:val="No Spacing"/>
    <w:basedOn w:val="Normal"/>
    <w:qFormat/>
    <w:pPr/>
    <w:rPr/>
  </w:style>
  <w:style w:type="paragraph" w:styleId="BalloonText">
    <w:name w:val="Balloon Text"/>
    <w:basedOn w:val="Normal"/>
    <w:qFormat/>
    <w:pPr/>
    <w:rPr>
      <w:sz w:val="16"/>
      <w:szCs w:val="16"/>
    </w:rPr>
  </w:style>
  <w:style w:type="paragraph" w:styleId="Ttuloyobjetosltgliederung1">
    <w:name w:val="ttuloyobjetosltgliederung1"/>
    <w:basedOn w:val="Normal"/>
    <w:qFormat/>
    <w:pPr>
      <w:spacing w:before="280" w:after="280"/>
    </w:pPr>
    <w:rPr>
      <w:rFonts w:ascii="Times New Roman" w:hAnsi="Times New Roman" w:cs="Times New Roman"/>
      <w:kern w:val="0"/>
      <w:lang w:eastAsia="es-ES_tradnl"/>
    </w:rPr>
  </w:style>
  <w:style w:type="paragraph" w:styleId="ListBullet">
    <w:name w:val="List Bullet"/>
    <w:basedOn w:val="Normal"/>
    <w:pPr>
      <w:ind w:hanging="357" w:left="357"/>
    </w:pPr>
    <w:rPr/>
  </w:style>
  <w:style w:type="paragraph" w:styleId="Normal0">
    <w:name w:val="Normal 0"/>
    <w:basedOn w:val="Normal"/>
    <w:qFormat/>
    <w:pPr>
      <w:spacing w:lineRule="exact" w:line="240"/>
      <w:jc w:val="center"/>
    </w:pPr>
    <w:rPr/>
  </w:style>
  <w:style w:type="paragraph" w:styleId="Fecha">
    <w:name w:val="fecha"/>
    <w:basedOn w:val="Normal"/>
    <w:qFormat/>
    <w:pPr>
      <w:jc w:val="right"/>
    </w:pPr>
    <w:rPr/>
  </w:style>
  <w:style w:type="paragraph" w:styleId="ListBullet3">
    <w:name w:val="List Bullet 3"/>
    <w:basedOn w:val="Normal"/>
    <w:pPr>
      <w:spacing w:before="0" w:after="0"/>
      <w:contextualSpacing/>
    </w:pPr>
    <w:rPr/>
  </w:style>
  <w:style w:type="paragraph" w:styleId="ListBullet2">
    <w:name w:val="List Bullet 2"/>
    <w:basedOn w:val="Normal"/>
    <w:pPr>
      <w:spacing w:before="0" w:after="0"/>
      <w:contextualSpacing/>
    </w:pPr>
    <w:rPr/>
  </w:style>
  <w:style w:type="paragraph" w:styleId="ListParagraph">
    <w:name w:val="List Paragraph"/>
    <w:basedOn w:val="Normal"/>
    <w:qFormat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 w:cs="font2011"/>
      <w:sz w:val="22"/>
      <w:szCs w:val="2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LibreOffice/7.6.5.2$Windows_X86_64 LibreOffice_project/38d5f62f85355c192ef5f1dd47c5c0c0c6d6598b</Application>
  <AppVersion>15.0000</AppVersion>
  <Pages>2</Pages>
  <Words>384</Words>
  <Characters>2023</Characters>
  <CharactersWithSpaces>2406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2024-06-10T06:07:00Z</dcterms:created>
  <dc:creator>ADELIFL</dc:creator>
  <dc:description/>
  <dc:language>es-ES</dc:language>
  <cp:lastModifiedBy/>
  <cp:lastPrinted>2023-10-11T07:08:00Z</cp:lastPrinted>
  <dcterms:modified xsi:type="dcterms:W3CDTF">2024-06-14T11:19:23Z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