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Normal"/>
        <w:rPr>
          <w:sz w:val="40"/>
          <w:szCs w:val="40"/>
        </w:rPr>
      </w:pPr>
      <w:r>
        <w:rPr>
          <w:sz w:val="40"/>
          <w:szCs w:val="40"/>
        </w:rPr>
      </w:r>
    </w:p>
    <w:p>
      <w:pPr>
        <w:pStyle w:val="Normal"/>
        <w:rPr>
          <w:b/>
          <w:bCs/>
          <w:sz w:val="36"/>
          <w:szCs w:val="36"/>
        </w:rPr>
      </w:pPr>
      <w:r>
        <w:rPr>
          <w:rFonts w:eastAsia="Tahoma" w:ascii="Arial Narrow" w:hAnsi="Arial Narrow"/>
          <w:b/>
          <w:bCs/>
          <w:color w:val="000000"/>
          <w:sz w:val="36"/>
          <w:szCs w:val="36"/>
        </w:rPr>
        <w:t>EL Ayuntamiento inicia la licitación de material informático para avanzar en la transformación tecnológica de los servicios sociales municipales</w:t>
      </w:r>
    </w:p>
    <w:p>
      <w:pPr>
        <w:pStyle w:val="Normal"/>
        <w:tabs>
          <w:tab w:val="clear" w:pos="720"/>
          <w:tab w:val="left" w:pos="0" w:leader="none"/>
        </w:tabs>
        <w:jc w:val="both"/>
        <w:rPr>
          <w:rFonts w:ascii="Arial Narrow" w:hAnsi="Arial Narrow" w:cs="Gadugi"/>
          <w:sz w:val="26"/>
          <w:szCs w:val="26"/>
        </w:rPr>
      </w:pPr>
      <w:r>
        <w:rPr>
          <w:rFonts w:cs="Gadugi" w:ascii="Arial Narrow" w:hAnsi="Arial Narrow"/>
          <w:sz w:val="26"/>
          <w:szCs w:val="26"/>
        </w:rPr>
      </w:r>
    </w:p>
    <w:p>
      <w:pPr>
        <w:pStyle w:val="Normal"/>
        <w:tabs>
          <w:tab w:val="clear" w:pos="720"/>
          <w:tab w:val="left" w:pos="0" w:leader="none"/>
        </w:tabs>
        <w:jc w:val="both"/>
        <w:rPr>
          <w:rFonts w:ascii="Arial Narrow" w:hAnsi="Arial Narrow"/>
          <w:sz w:val="32"/>
          <w:szCs w:val="32"/>
        </w:rPr>
      </w:pPr>
      <w:r>
        <w:rPr>
          <w:rFonts w:cs="Gadugi" w:ascii="Arial Narrow" w:hAnsi="Arial Narrow"/>
          <w:sz w:val="32"/>
          <w:szCs w:val="32"/>
        </w:rPr>
        <w:t xml:space="preserve">Aprobado </w:t>
      </w:r>
      <w:r>
        <w:rPr>
          <w:rFonts w:cs="Gadugi" w:ascii="Arial Narrow" w:hAnsi="Arial Narrow"/>
          <w:color w:val="000000"/>
          <w:sz w:val="32"/>
          <w:szCs w:val="32"/>
        </w:rPr>
        <w:t>el inicio de la licitación para renovar el contrato del servicio del Programa de Teleasistencia Domiciliaria</w:t>
      </w:r>
    </w:p>
    <w:p>
      <w:pPr>
        <w:pStyle w:val="Normal"/>
        <w:tabs>
          <w:tab w:val="clear" w:pos="720"/>
          <w:tab w:val="left" w:pos="0" w:leader="none"/>
        </w:tabs>
        <w:jc w:val="both"/>
        <w:rPr>
          <w:rFonts w:cs="Gadugi"/>
          <w:color w:val="000000"/>
        </w:rPr>
      </w:pPr>
      <w:r>
        <w:rPr>
          <w:rFonts w:cs="Gadugi"/>
          <w:color w:val="000000"/>
        </w:rPr>
      </w:r>
    </w:p>
    <w:p>
      <w:pPr>
        <w:pStyle w:val="Normal"/>
        <w:tabs>
          <w:tab w:val="clear" w:pos="720"/>
          <w:tab w:val="left" w:pos="0" w:leader="none"/>
        </w:tabs>
        <w:jc w:val="both"/>
        <w:rPr>
          <w:rFonts w:cs="Gadugi"/>
          <w:b/>
          <w:bCs/>
          <w:color w:val="auto"/>
        </w:rPr>
      </w:pPr>
      <w:r>
        <w:rPr>
          <w:rFonts w:cs="Gadugi"/>
          <w:b/>
          <w:bCs/>
          <w:color w:val="auto"/>
        </w:rPr>
      </w:r>
    </w:p>
    <w:p>
      <w:pPr>
        <w:pStyle w:val="Normal"/>
        <w:tabs>
          <w:tab w:val="clear" w:pos="720"/>
          <w:tab w:val="left" w:pos="0" w:leader="none"/>
        </w:tabs>
        <w:jc w:val="both"/>
        <w:rPr>
          <w:color w:val="auto"/>
        </w:rPr>
      </w:pPr>
      <w:r>
        <w:rPr>
          <w:rFonts w:cs="Gadugi" w:ascii="Arial Narrow" w:hAnsi="Arial Narrow"/>
          <w:b/>
          <w:bCs/>
          <w:color w:val="auto"/>
          <w:sz w:val="26"/>
          <w:szCs w:val="26"/>
        </w:rPr>
        <w:t>24 de junio de 2024.</w:t>
      </w:r>
      <w:r>
        <w:rPr>
          <w:rFonts w:cs="Gadugi" w:ascii="Arial Narrow" w:hAnsi="Arial Narrow"/>
          <w:color w:val="auto"/>
          <w:sz w:val="26"/>
          <w:szCs w:val="26"/>
        </w:rPr>
        <w:t xml:space="preserve"> La Junta de Gobierno Local ha aprobado el inicio</w:t>
      </w:r>
      <w:r>
        <w:rPr>
          <w:rFonts w:cs="Gadugi" w:ascii="Arial Narrow" w:hAnsi="Arial Narrow"/>
          <w:color w:val="auto"/>
          <w:sz w:val="26"/>
          <w:szCs w:val="26"/>
          <w:lang w:bidi="hi-IN"/>
        </w:rPr>
        <w:t xml:space="preserve"> del procedimiento de contrataci</w:t>
      </w:r>
      <w:r>
        <w:rPr>
          <w:rFonts w:cs="Gadugi" w:ascii="Arial Narrow" w:hAnsi="Arial Narrow"/>
          <w:color w:val="auto"/>
          <w:sz w:val="26"/>
          <w:szCs w:val="26"/>
        </w:rPr>
        <w:t xml:space="preserve">ón del suministro de diverso material informático que será destinado a la Delegación de Inclusión Social, Dependencia, Mayores y Familia, en el marco de la transformación tecnológica de los servicios sociales. </w:t>
      </w:r>
    </w:p>
    <w:p>
      <w:pPr>
        <w:pStyle w:val="NormalWeb"/>
        <w:spacing w:before="100" w:after="100"/>
        <w:jc w:val="both"/>
        <w:rPr>
          <w:color w:val="auto"/>
        </w:rPr>
      </w:pPr>
      <w:r>
        <w:rPr>
          <w:rFonts w:cs="Gadugi" w:ascii="Arial Narrow" w:hAnsi="Arial Narrow"/>
          <w:color w:val="auto"/>
          <w:sz w:val="26"/>
          <w:szCs w:val="26"/>
        </w:rPr>
        <w:t>Este contrato, que se licitará por lotes, tiene un importe de 109.505 euros y está financiado con cargo a los Fondos Europeos Next Generation: El lote 1 corresponde a equipamiento de comunicaciones, siendo el 2 el relacionado con material de puestos de trabajo y otros equipamientos tecnológicos de carácter análogo, mientras el tercer lote va destinado a equipamiento para sala de video y conferencias.</w:t>
      </w:r>
    </w:p>
    <w:p>
      <w:pPr>
        <w:pStyle w:val="Normal"/>
        <w:spacing w:before="100" w:after="100"/>
        <w:jc w:val="both"/>
        <w:rPr>
          <w:color w:val="auto"/>
        </w:rPr>
      </w:pPr>
      <w:r>
        <w:rPr>
          <w:rFonts w:cs="Gadugi" w:ascii="Arial Narrow" w:hAnsi="Arial Narrow"/>
          <w:color w:val="auto"/>
          <w:sz w:val="26"/>
          <w:szCs w:val="26"/>
        </w:rPr>
        <w:t xml:space="preserve">Con este contrato se consiguen, entre otras mejoras, la de optimizar la </w:t>
      </w:r>
      <w:r>
        <w:rPr>
          <w:rFonts w:cs="Gadugi" w:ascii="Arial Narrow" w:hAnsi="Arial Narrow"/>
          <w:color w:val="auto"/>
          <w:sz w:val="26"/>
          <w:szCs w:val="26"/>
          <w:lang w:bidi="hi-IN"/>
        </w:rPr>
        <w:t>calidad de los servicios prestados por los servicios sociales comunitarios mediante la renovaci</w:t>
      </w:r>
      <w:r>
        <w:rPr>
          <w:rFonts w:cs="Gadugi" w:ascii="Arial Narrow" w:hAnsi="Arial Narrow"/>
          <w:color w:val="auto"/>
          <w:sz w:val="26"/>
          <w:szCs w:val="26"/>
        </w:rPr>
        <w:t>ón de los equipamientos informáticos y de telecomunicaciones de los centros y dispositivos propios; c</w:t>
      </w:r>
      <w:r>
        <w:rPr>
          <w:rFonts w:cs="Gadugi" w:ascii="Arial Narrow" w:hAnsi="Arial Narrow"/>
          <w:color w:val="auto"/>
          <w:sz w:val="26"/>
          <w:szCs w:val="26"/>
          <w:lang w:bidi="hi-IN"/>
        </w:rPr>
        <w:t>omplementar la dotaci</w:t>
      </w:r>
      <w:r>
        <w:rPr>
          <w:rFonts w:cs="Gadugi" w:ascii="Arial Narrow" w:hAnsi="Arial Narrow"/>
          <w:color w:val="auto"/>
          <w:sz w:val="26"/>
          <w:szCs w:val="26"/>
        </w:rPr>
        <w:t>ón tecnológica para seguir mejorando la atención a la ciudadanía y la cualificación tanto de los profesionales como de los usuarios, y mejorar los procesos administrativos relacionados con las competencias en materia de bienestar social.</w:t>
      </w:r>
    </w:p>
    <w:p>
      <w:pPr>
        <w:pStyle w:val="Normal"/>
        <w:spacing w:before="100" w:after="100"/>
        <w:jc w:val="both"/>
        <w:rPr>
          <w:color w:val="auto"/>
        </w:rPr>
      </w:pPr>
      <w:r>
        <w:rPr>
          <w:rFonts w:cs="Gadugi" w:ascii="Arial Narrow" w:hAnsi="Arial Narrow"/>
          <w:color w:val="auto"/>
          <w:sz w:val="26"/>
          <w:szCs w:val="26"/>
        </w:rPr>
        <w:t>Además, este contrato posibilitará la instalación de conexión WIFI en todos los equipamientos sociales donde hay una afluencia de usuarios (centros cívicos y de mayores), así como adquirir tablets y equipos portátiles que facilitarán la labor de los profesionales cuando celebren sus reuniones de coordinación con otras entidades a través de videoconferencias online, o para cubrir las visitas que realizan a domicilio.</w:t>
      </w:r>
    </w:p>
    <w:p>
      <w:pPr>
        <w:pStyle w:val="Normal"/>
        <w:tabs>
          <w:tab w:val="clear" w:pos="720"/>
          <w:tab w:val="left" w:pos="0" w:leader="none"/>
        </w:tabs>
        <w:jc w:val="both"/>
        <w:rPr>
          <w:rFonts w:ascii="Arial Narrow" w:hAnsi="Arial Narrow" w:cs="Gadugi"/>
          <w:color w:val="auto"/>
          <w:sz w:val="26"/>
          <w:szCs w:val="26"/>
        </w:rPr>
      </w:pPr>
      <w:r>
        <w:rPr>
          <w:rFonts w:cs="Gadugi" w:ascii="Arial Narrow" w:hAnsi="Arial Narrow"/>
          <w:color w:val="auto"/>
          <w:sz w:val="26"/>
          <w:szCs w:val="26"/>
        </w:rPr>
      </w:r>
    </w:p>
    <w:p>
      <w:pPr>
        <w:pStyle w:val="Normal"/>
        <w:jc w:val="both"/>
        <w:rPr>
          <w:color w:val="auto"/>
        </w:rPr>
      </w:pPr>
      <w:r>
        <w:rPr>
          <w:rFonts w:cs="Gadugi" w:ascii="Arial Narrow" w:hAnsi="Arial Narrow"/>
          <w:b/>
          <w:bCs/>
          <w:color w:val="auto"/>
          <w:sz w:val="26"/>
          <w:szCs w:val="26"/>
        </w:rPr>
        <w:t>Servicio de Teleasistencia Domiciliaria</w:t>
      </w:r>
    </w:p>
    <w:p>
      <w:pPr>
        <w:pStyle w:val="Standard"/>
        <w:spacing w:lineRule="auto" w:line="240" w:before="120" w:after="0"/>
        <w:jc w:val="both"/>
        <w:rPr>
          <w:color w:val="auto"/>
        </w:rPr>
      </w:pPr>
      <w:r>
        <w:rPr>
          <w:rFonts w:cs="Gadugi" w:ascii="Arial Narrow" w:hAnsi="Arial Narrow"/>
          <w:color w:val="auto"/>
          <w:sz w:val="26"/>
          <w:szCs w:val="26"/>
        </w:rPr>
        <w:t xml:space="preserve">Y cerrando este bloque, Agustín Muñoz ha destacado el inicio de la licitación del contrato del servicio del Programa de Teleasistencia Domiciliaria, que tiene una duración de </w:t>
      </w:r>
      <w:r>
        <w:rPr>
          <w:rFonts w:cs="Gadugi" w:ascii="Arial Narrow" w:hAnsi="Arial Narrow"/>
          <w:color w:val="auto"/>
          <w:sz w:val="26"/>
          <w:szCs w:val="26"/>
          <w:lang w:eastAsia="es-ES"/>
        </w:rPr>
        <w:t>2 años desde el inicio del mismo. Se prevé la posibilidad de prórroga de dos años. El coste de este contrato asciende a 19.598,09 euros. En la actualidad el servicio cuenta un total de 86 usuarios.</w:t>
      </w:r>
    </w:p>
    <w:p>
      <w:pPr>
        <w:pStyle w:val="Standard"/>
        <w:spacing w:lineRule="auto" w:line="240" w:before="120" w:after="0"/>
        <w:jc w:val="both"/>
        <w:rPr>
          <w:color w:val="auto"/>
        </w:rPr>
      </w:pPr>
      <w:r>
        <w:rPr>
          <w:rFonts w:cs="Gadugi" w:ascii="Arial Narrow" w:hAnsi="Arial Narrow"/>
          <w:color w:val="auto"/>
          <w:sz w:val="26"/>
          <w:szCs w:val="26"/>
          <w:lang w:eastAsia="es-ES"/>
        </w:rPr>
        <w:t xml:space="preserve">Como ha explicado, “resulta necesario contratar la prestación de la Teleasistencia Domiciliaria </w:t>
      </w:r>
      <w:r>
        <w:rPr>
          <w:rFonts w:cs="Gadugi" w:ascii="Arial Narrow" w:hAnsi="Arial Narrow"/>
          <w:color w:val="auto"/>
          <w:sz w:val="26"/>
          <w:szCs w:val="26"/>
        </w:rPr>
        <w:t>como servicio preventivo dirigido a personas mayores, personas en situación de dependencia o con discapacidad que viven o pasan mucho tiempo solas”.</w:t>
      </w:r>
    </w:p>
    <w:p>
      <w:pPr>
        <w:pStyle w:val="Normal"/>
        <w:tabs>
          <w:tab w:val="clear" w:pos="720"/>
          <w:tab w:val="left" w:pos="0" w:leader="none"/>
        </w:tabs>
        <w:jc w:val="both"/>
        <w:rPr>
          <w:rFonts w:ascii="Arial Narrow" w:hAnsi="Arial Narrow" w:cs="Gadugi"/>
          <w:color w:val="auto"/>
          <w:sz w:val="26"/>
          <w:szCs w:val="26"/>
        </w:rPr>
      </w:pPr>
      <w:r>
        <w:rPr>
          <w:rFonts w:cs="Gadugi" w:ascii="Arial Narrow" w:hAnsi="Arial Narrow"/>
          <w:color w:val="auto"/>
          <w:sz w:val="26"/>
          <w:szCs w:val="26"/>
        </w:rPr>
      </w:r>
    </w:p>
    <w:p>
      <w:pPr>
        <w:pStyle w:val="Normal"/>
        <w:tabs>
          <w:tab w:val="clear" w:pos="720"/>
          <w:tab w:val="left" w:pos="0" w:leader="none"/>
        </w:tabs>
        <w:jc w:val="both"/>
        <w:rPr/>
      </w:pPr>
      <w:r>
        <w:rPr>
          <w:rStyle w:val="Fuentedeprrafopredeter2"/>
          <w:rFonts w:cs="Gadugi" w:ascii="Arial Narrow" w:hAnsi="Arial Narrow"/>
          <w:b/>
          <w:bCs/>
          <w:color w:val="auto"/>
          <w:sz w:val="26"/>
          <w:szCs w:val="26"/>
        </w:rPr>
        <w:t xml:space="preserve">Nuevo centro social y multifuncional </w:t>
      </w:r>
    </w:p>
    <w:p>
      <w:pPr>
        <w:pStyle w:val="Normal"/>
        <w:tabs>
          <w:tab w:val="clear" w:pos="720"/>
          <w:tab w:val="left" w:pos="0" w:leader="none"/>
        </w:tabs>
        <w:jc w:val="both"/>
        <w:rPr>
          <w:rFonts w:ascii="Arial Narrow" w:hAnsi="Arial Narrow" w:cs="Gadugi"/>
          <w:color w:val="auto"/>
          <w:sz w:val="26"/>
          <w:szCs w:val="26"/>
        </w:rPr>
      </w:pPr>
      <w:r>
        <w:rPr>
          <w:rFonts w:cs="Gadugi" w:ascii="Arial Narrow" w:hAnsi="Arial Narrow"/>
          <w:color w:val="auto"/>
          <w:sz w:val="26"/>
          <w:szCs w:val="26"/>
        </w:rPr>
      </w:r>
    </w:p>
    <w:p>
      <w:pPr>
        <w:pStyle w:val="Normal"/>
        <w:tabs>
          <w:tab w:val="clear" w:pos="720"/>
          <w:tab w:val="left" w:pos="0" w:leader="none"/>
        </w:tabs>
        <w:jc w:val="both"/>
        <w:rPr/>
      </w:pPr>
      <w:r>
        <w:rPr>
          <w:rStyle w:val="Fuentedeprrafopredeter2"/>
          <w:rFonts w:cs="Gadugi" w:ascii="Arial Narrow" w:hAnsi="Arial Narrow"/>
          <w:color w:val="auto"/>
          <w:sz w:val="26"/>
          <w:szCs w:val="26"/>
        </w:rPr>
        <w:t xml:space="preserve">Y también en materia social, el Ayuntamiento ha otorgado la licencia de obras a la Asociación de Ayuda Social </w:t>
      </w:r>
      <w:r>
        <w:rPr>
          <w:rStyle w:val="Strong"/>
          <w:rFonts w:cs="Gadugi" w:ascii="Arial Narrow" w:hAnsi="Arial Narrow"/>
          <w:b w:val="false"/>
          <w:bCs w:val="false"/>
          <w:color w:val="auto"/>
          <w:sz w:val="26"/>
          <w:szCs w:val="26"/>
        </w:rPr>
        <w:t>Tharsis Betel</w:t>
      </w:r>
      <w:r>
        <w:rPr>
          <w:rStyle w:val="Fuentedeprrafopredeter2"/>
          <w:rFonts w:cs="Gadugi" w:ascii="Arial Narrow" w:hAnsi="Arial Narrow"/>
          <w:color w:val="auto"/>
          <w:sz w:val="26"/>
          <w:szCs w:val="26"/>
        </w:rPr>
        <w:t xml:space="preserve">, para la construcción y adaptación de una nave situada en la calle Ebanistería, en el Parque Empresarial Oeste, que se va a destinar a un centro social multifuncional para uso de personas en exclusión social e inmigrantes. </w:t>
      </w:r>
    </w:p>
    <w:p>
      <w:pPr>
        <w:pStyle w:val="Normal"/>
        <w:tabs>
          <w:tab w:val="clear" w:pos="720"/>
          <w:tab w:val="left" w:pos="0" w:leader="none"/>
        </w:tabs>
        <w:jc w:val="both"/>
        <w:rPr>
          <w:rFonts w:ascii="Arial Narrow" w:hAnsi="Arial Narrow" w:cs="Gadugi"/>
          <w:color w:val="auto"/>
          <w:sz w:val="26"/>
          <w:szCs w:val="26"/>
        </w:rPr>
      </w:pPr>
      <w:r>
        <w:rPr>
          <w:rFonts w:cs="Gadugi" w:ascii="Arial Narrow" w:hAnsi="Arial Narrow"/>
          <w:color w:val="auto"/>
          <w:sz w:val="26"/>
          <w:szCs w:val="26"/>
        </w:rPr>
      </w:r>
    </w:p>
    <w:p>
      <w:pPr>
        <w:pStyle w:val="Normal"/>
        <w:tabs>
          <w:tab w:val="clear" w:pos="720"/>
          <w:tab w:val="left" w:pos="0" w:leader="none"/>
        </w:tabs>
        <w:jc w:val="both"/>
        <w:rPr>
          <w:color w:val="auto"/>
        </w:rPr>
      </w:pPr>
      <w:r>
        <w:rPr>
          <w:rFonts w:cs="Gadugi" w:ascii="Arial Narrow" w:hAnsi="Arial Narrow"/>
          <w:color w:val="auto"/>
          <w:sz w:val="26"/>
          <w:szCs w:val="26"/>
        </w:rPr>
        <w:t xml:space="preserve">El solar cuenta con una extensión de 1.114 metros cuadrados, con fachadas tanto a la Avenida de Rota y a la calle Ebanistería. El nuevo edificio contará con superficie útil total de 781,84 metros cuadrados. Como ha recordado el responsable municipal, la propia asociación ofreció detalles de este proyecto al Ayuntamiento en un encuentro que mantuvo la alcaldesa, María José García-Pelayo, y Yessika Quintero con el presidente de la entidad, Pedro Espada. </w:t>
      </w:r>
    </w:p>
    <w:p>
      <w:pPr>
        <w:pStyle w:val="Normal"/>
        <w:tabs>
          <w:tab w:val="clear" w:pos="720"/>
          <w:tab w:val="left" w:pos="0" w:leader="none"/>
        </w:tabs>
        <w:jc w:val="both"/>
        <w:rPr>
          <w:rFonts w:cs="Gadugi"/>
          <w:color w:val="auto"/>
        </w:rPr>
      </w:pPr>
      <w:r>
        <w:rPr>
          <w:rFonts w:cs="Gadugi"/>
          <w:color w:val="auto"/>
        </w:rPr>
      </w:r>
    </w:p>
    <w:p>
      <w:pPr>
        <w:pStyle w:val="Normal"/>
        <w:tabs>
          <w:tab w:val="clear" w:pos="720"/>
          <w:tab w:val="left" w:pos="0" w:leader="none"/>
        </w:tabs>
        <w:jc w:val="both"/>
        <w:rPr>
          <w:color w:val="auto"/>
        </w:rPr>
      </w:pPr>
      <w:r>
        <w:rPr>
          <w:rFonts w:cs="Gadugi" w:ascii="Arial Narrow" w:hAnsi="Arial Narrow"/>
          <w:b/>
          <w:bCs/>
          <w:color w:val="auto"/>
          <w:sz w:val="26"/>
          <w:szCs w:val="26"/>
        </w:rPr>
        <w:t>Adjudicación de las Escuelas de Verano de la zona Rural</w:t>
      </w:r>
    </w:p>
    <w:p>
      <w:pPr>
        <w:pStyle w:val="Normal"/>
        <w:tabs>
          <w:tab w:val="clear" w:pos="720"/>
          <w:tab w:val="left" w:pos="0" w:leader="none"/>
        </w:tabs>
        <w:jc w:val="both"/>
        <w:rPr>
          <w:rFonts w:cs="Gadugi"/>
          <w:color w:val="auto"/>
        </w:rPr>
      </w:pPr>
      <w:r>
        <w:rPr>
          <w:rFonts w:cs="Gadugi"/>
          <w:color w:val="auto"/>
        </w:rPr>
      </w:r>
    </w:p>
    <w:p>
      <w:pPr>
        <w:pStyle w:val="Normal"/>
        <w:tabs>
          <w:tab w:val="clear" w:pos="720"/>
          <w:tab w:val="left" w:pos="0" w:leader="none"/>
        </w:tabs>
        <w:jc w:val="both"/>
        <w:rPr>
          <w:color w:val="auto"/>
        </w:rPr>
      </w:pPr>
      <w:r>
        <w:rPr>
          <w:rFonts w:cs="Gadugi" w:ascii="Arial Narrow" w:hAnsi="Arial Narrow"/>
          <w:color w:val="auto"/>
          <w:sz w:val="26"/>
          <w:szCs w:val="26"/>
        </w:rPr>
        <w:t>Destacar, por último, la adjudicación de las Escuelas de Verano de la Zona Rural a la empresa Carriles Animación y Aventura, S.L.L., por importe de 53.262,05 euros. Cabe recordar que Senda gestionará las Escuelas Abierta de Verano Urbano, por un importe de 93.730,01 euros, mientras que UPACE se hará cargo de las Escuelas destinadas a menores con discapacidad y necesidades educativas especiales, con un presupuesto de 74.859,18 euros.</w:t>
      </w:r>
    </w:p>
    <w:p>
      <w:pPr>
        <w:pStyle w:val="Normal"/>
        <w:tabs>
          <w:tab w:val="clear" w:pos="720"/>
          <w:tab w:val="left" w:pos="0" w:leader="none"/>
        </w:tabs>
        <w:jc w:val="both"/>
        <w:rPr>
          <w:rFonts w:ascii="Arial Narrow" w:hAnsi="Arial Narrow" w:cs="Gadugi"/>
          <w:sz w:val="26"/>
          <w:szCs w:val="26"/>
        </w:rPr>
      </w:pPr>
      <w:r>
        <w:rPr>
          <w:rFonts w:cs="Gadugi" w:ascii="Arial Narrow" w:hAnsi="Arial Narrow"/>
          <w:sz w:val="26"/>
          <w:szCs w:val="26"/>
        </w:rPr>
      </w:r>
    </w:p>
    <w:p>
      <w:pPr>
        <w:pStyle w:val="Normal"/>
        <w:tabs>
          <w:tab w:val="clear" w:pos="720"/>
          <w:tab w:val="left" w:pos="0" w:leader="none"/>
        </w:tabs>
        <w:jc w:val="both"/>
        <w:rPr>
          <w:color w:val="auto"/>
        </w:rPr>
      </w:pPr>
      <w:r>
        <w:rPr>
          <w:rFonts w:cs="Gadugi" w:ascii="Arial Narrow" w:hAnsi="Arial Narrow"/>
          <w:color w:val="auto"/>
          <w:sz w:val="26"/>
          <w:szCs w:val="26"/>
        </w:rPr>
        <w:t xml:space="preserve">Se adjuntan fotografías y audio </w:t>
      </w:r>
    </w:p>
    <w:p>
      <w:pPr>
        <w:pStyle w:val="Normal"/>
        <w:tabs>
          <w:tab w:val="clear" w:pos="720"/>
          <w:tab w:val="left" w:pos="0" w:leader="none"/>
        </w:tabs>
        <w:jc w:val="both"/>
        <w:rPr>
          <w:rFonts w:ascii="Arial Narrow" w:hAnsi="Arial Narrow" w:cs="Gadugi"/>
          <w:sz w:val="26"/>
          <w:szCs w:val="26"/>
        </w:rPr>
      </w:pPr>
      <w:r>
        <w:rPr>
          <w:rFonts w:cs="Gadugi" w:ascii="Arial Narrow" w:hAnsi="Arial Narrow"/>
          <w:sz w:val="26"/>
          <w:szCs w:val="26"/>
        </w:rPr>
      </w:r>
    </w:p>
    <w:p>
      <w:pPr>
        <w:pStyle w:val="Textopreformateado"/>
        <w:tabs>
          <w:tab w:val="clear" w:pos="720"/>
          <w:tab w:val="left" w:pos="0" w:leader="none"/>
        </w:tabs>
        <w:jc w:val="both"/>
        <w:rPr>
          <w:color w:val="auto"/>
        </w:rPr>
      </w:pPr>
      <w:hyperlink r:id="rId2">
        <w:r>
          <w:rPr>
            <w:rStyle w:val="Hyperlink"/>
            <w:rFonts w:cs="Gadugi" w:ascii="Arial Narrow" w:hAnsi="Arial Narrow"/>
            <w:color w:val="auto"/>
            <w:sz w:val="26"/>
            <w:szCs w:val="26"/>
          </w:rPr>
          <w:t>ttps://soundcloud.com/user-162770691/rueda-de-prensa-24-junio-m4a/s-fqfhhn0hxyf</w:t>
        </w:r>
      </w:hyperlink>
    </w:p>
    <w:p>
      <w:pPr>
        <w:pStyle w:val="Normal"/>
        <w:tabs>
          <w:tab w:val="clear" w:pos="720"/>
          <w:tab w:val="left" w:pos="0" w:leader="none"/>
        </w:tabs>
        <w:jc w:val="both"/>
        <w:rPr>
          <w:rFonts w:ascii="Arial Narrow" w:hAnsi="Arial Narrow" w:cs="Gadugi"/>
          <w:sz w:val="26"/>
          <w:szCs w:val="26"/>
        </w:rPr>
      </w:pPr>
      <w:r>
        <w:rPr>
          <w:rFonts w:cs="Gadugi" w:ascii="Arial Narrow" w:hAnsi="Arial Narrow"/>
          <w:sz w:val="26"/>
          <w:szCs w:val="26"/>
        </w:rPr>
      </w:r>
    </w:p>
    <w:p>
      <w:pPr>
        <w:pStyle w:val="Normal"/>
        <w:tabs>
          <w:tab w:val="clear" w:pos="720"/>
          <w:tab w:val="left" w:pos="0" w:leader="none"/>
        </w:tabs>
        <w:jc w:val="both"/>
        <w:rPr>
          <w:rFonts w:ascii="Arial Narrow" w:hAnsi="Arial Narrow" w:cs="Gadugi"/>
          <w:sz w:val="26"/>
          <w:szCs w:val="26"/>
        </w:rPr>
      </w:pPr>
      <w:r>
        <w:rPr>
          <w:rFonts w:cs="Gadugi" w:ascii="Arial Narrow" w:hAnsi="Arial Narrow"/>
          <w:sz w:val="26"/>
          <w:szCs w:val="26"/>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ueda-de-prensa-24-junio-m4a/s-fqfhhn0hxy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LibreOffice/7.6.5.2$Windows_X86_64 LibreOffice_project/38d5f62f85355c192ef5f1dd47c5c0c0c6d6598b</Application>
  <AppVersion>15.0000</AppVersion>
  <Pages>2</Pages>
  <Words>609</Words>
  <Characters>3443</Characters>
  <CharactersWithSpaces>4040</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2024-06-24T10:25:00Z</dcterms:created>
  <dc:creator>ADELIFL</dc:creator>
  <dc:description/>
  <dc:language>es-ES</dc:language>
  <cp:lastModifiedBy/>
  <cp:lastPrinted>2024-06-24T11:34:00Z</cp:lastPrinted>
  <dcterms:modified xsi:type="dcterms:W3CDTF">2024-06-24T13:00:30Z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