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left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b/>
          <w:bCs/>
          <w:color w:val="000000"/>
          <w:sz w:val="36"/>
          <w:szCs w:val="36"/>
        </w:rPr>
        <w:t>E</w:t>
      </w:r>
      <w:r>
        <w:rPr>
          <w:rFonts w:eastAsia="Tahoma" w:cs="Arial" w:ascii="Arial Narrow" w:hAnsi="Arial Narrow"/>
          <w:b/>
          <w:bCs/>
          <w:color w:val="000000"/>
          <w:sz w:val="36"/>
          <w:szCs w:val="36"/>
        </w:rPr>
        <w:t>l</w:t>
      </w:r>
      <w:r>
        <w:rPr>
          <w:rFonts w:eastAsia="Tahoma" w:cs="Arial" w:ascii="Arial Narrow" w:hAnsi="Arial Narrow"/>
          <w:b/>
          <w:bCs/>
          <w:color w:val="000000"/>
          <w:sz w:val="36"/>
          <w:szCs w:val="36"/>
        </w:rPr>
        <w:t xml:space="preserve"> Ayuntamiento inicia la licitación de material informático para avanzar en la transformación tecnológica de los servicios sociales municipales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rFonts w:ascii="Arial Narrow" w:hAnsi="Arial Narrow" w:cs="Gadugi"/>
          <w:sz w:val="26"/>
          <w:szCs w:val="26"/>
        </w:rPr>
      </w:pPr>
      <w:r>
        <w:rPr>
          <w:rFonts w:cs="Gadugi" w:ascii="Arial Narrow" w:hAnsi="Arial Narrow"/>
          <w:sz w:val="26"/>
          <w:szCs w:val="26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cs="Gadugi"/>
          <w:b/>
          <w:bCs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cs="Gadugi" w:ascii="Arial Narrow" w:hAnsi="Arial Narrow"/>
          <w:b/>
          <w:bCs/>
          <w:sz w:val="26"/>
          <w:szCs w:val="26"/>
        </w:rPr>
        <w:t>24 de junio de 2024.</w:t>
      </w:r>
      <w:r>
        <w:rPr>
          <w:rFonts w:cs="Gadugi" w:ascii="Arial Narrow" w:hAnsi="Arial Narrow"/>
          <w:sz w:val="26"/>
          <w:szCs w:val="26"/>
        </w:rPr>
        <w:t xml:space="preserve"> La Junta de Gobierno Local ha aprobado el inicio</w:t>
      </w:r>
      <w:r>
        <w:rPr>
          <w:rFonts w:cs="Gadugi" w:ascii="Arial Narrow" w:hAnsi="Arial Narrow"/>
          <w:sz w:val="26"/>
          <w:szCs w:val="26"/>
          <w:lang w:bidi="hi-IN"/>
        </w:rPr>
        <w:t xml:space="preserve"> del procedimiento de contrataci</w:t>
      </w:r>
      <w:r>
        <w:rPr>
          <w:rFonts w:cs="Gadugi" w:ascii="Arial Narrow" w:hAnsi="Arial Narrow"/>
          <w:sz w:val="26"/>
          <w:szCs w:val="26"/>
        </w:rPr>
        <w:t xml:space="preserve">ón del suministro de diverso material informático que será destinado a la Delegación de Inclusión Social, Dependencia, Mayores y Familia, en el marco de la transformación tecnológica de los servicios sociales. </w:t>
      </w:r>
    </w:p>
    <w:p>
      <w:pPr>
        <w:pStyle w:val="NormalWeb"/>
        <w:spacing w:before="100" w:after="100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cs="Gadugi" w:ascii="Arial Narrow" w:hAnsi="Arial Narrow"/>
          <w:sz w:val="26"/>
          <w:szCs w:val="26"/>
        </w:rPr>
        <w:t xml:space="preserve">Este contrato, que se licitará por lotes, tiene un importe de 109.505 euros y está financiado </w:t>
      </w:r>
      <w:r>
        <w:rPr>
          <w:rFonts w:cs="Gadugi" w:ascii="Arial Narrow" w:hAnsi="Arial Narrow"/>
          <w:sz w:val="26"/>
          <w:szCs w:val="26"/>
        </w:rPr>
        <w:t xml:space="preserve">por la Unión Europea – </w:t>
      </w:r>
      <w:r>
        <w:rPr>
          <w:rFonts w:cs="Gadugi" w:ascii="Arial Narrow" w:hAnsi="Arial Narrow"/>
          <w:sz w:val="26"/>
          <w:szCs w:val="26"/>
        </w:rPr>
        <w:t xml:space="preserve">NextGeneration </w:t>
      </w:r>
      <w:r>
        <w:rPr>
          <w:rFonts w:cs="Gadugi" w:ascii="Arial Narrow" w:hAnsi="Arial Narrow"/>
          <w:sz w:val="26"/>
          <w:szCs w:val="26"/>
        </w:rPr>
        <w:t xml:space="preserve">EU. </w:t>
      </w:r>
      <w:r>
        <w:rPr>
          <w:rFonts w:cs="Gadugi" w:ascii="Arial Narrow" w:hAnsi="Arial Narrow"/>
          <w:sz w:val="26"/>
          <w:szCs w:val="26"/>
        </w:rPr>
        <w:t>El lote 1 corresponde a equipamiento de comunicaciones, siendo el 2 el relacionado con material de puestos de trabajo y otros equipamientos tecnológicos de carácter análogo, mientras el tercer lote va destinado a equipamiento para sala de video y conferencias.</w:t>
      </w:r>
    </w:p>
    <w:p>
      <w:pPr>
        <w:pStyle w:val="Normal"/>
        <w:spacing w:before="100" w:after="100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cs="Gadugi" w:ascii="Arial Narrow" w:hAnsi="Arial Narrow"/>
          <w:sz w:val="26"/>
          <w:szCs w:val="26"/>
        </w:rPr>
        <w:t xml:space="preserve">Con este contrato se consiguen, entre otras mejoras, la de optimizar la </w:t>
      </w:r>
      <w:r>
        <w:rPr>
          <w:rFonts w:cs="Gadugi" w:ascii="Arial Narrow" w:hAnsi="Arial Narrow"/>
          <w:sz w:val="26"/>
          <w:szCs w:val="26"/>
          <w:lang w:bidi="hi-IN"/>
        </w:rPr>
        <w:t>calidad de los servicios prestados por los servicios sociales comunitarios mediante la renovaci</w:t>
      </w:r>
      <w:r>
        <w:rPr>
          <w:rFonts w:cs="Gadugi" w:ascii="Arial Narrow" w:hAnsi="Arial Narrow"/>
          <w:sz w:val="26"/>
          <w:szCs w:val="26"/>
        </w:rPr>
        <w:t>ón de los equipamientos informáticos y de telecomunicaciones de los centros y dispositivos propios; c</w:t>
      </w:r>
      <w:r>
        <w:rPr>
          <w:rFonts w:cs="Gadugi" w:ascii="Arial Narrow" w:hAnsi="Arial Narrow"/>
          <w:sz w:val="26"/>
          <w:szCs w:val="26"/>
          <w:lang w:bidi="hi-IN"/>
        </w:rPr>
        <w:t>omplementar la dotaci</w:t>
      </w:r>
      <w:r>
        <w:rPr>
          <w:rFonts w:cs="Gadugi" w:ascii="Arial Narrow" w:hAnsi="Arial Narrow"/>
          <w:sz w:val="26"/>
          <w:szCs w:val="26"/>
        </w:rPr>
        <w:t>ón tecnológica para seguir mejorando la atención a la ciudadanía y la cualificación tanto de los profesionales como de los usuarios, y mejorar los procesos administrativos relacionados con las competencias en materia de bienestar social.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Gadugi" w:ascii="Arial Narrow" w:hAnsi="Arial Narrow"/>
          <w:sz w:val="26"/>
          <w:szCs w:val="26"/>
        </w:rPr>
        <w:t>Además, este contrato posibilitará la instalación de conexión WIFI en todos los equipamientos sociales donde hay una afluencia de usuarios (centros cívicos y de mayores), así como adquirir tablets y equipos portátiles que facilitarán la labor de los profesionales cuando celebren sus reuniones de coordinación con otras entidades a través de videoconferencias online, o para cubrir las visitas que realizan a domicilio.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2835" w:right="1418" w:gutter="0" w:header="709" w:top="1418" w:footer="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/>
      <w:drawing>
        <wp:inline distT="0" distB="0" distL="0" distR="0">
          <wp:extent cx="4859655" cy="539750"/>
          <wp:effectExtent l="0" t="0" r="0" b="0"/>
          <wp:docPr id="1" name="Imagen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/>
      <w:drawing>
        <wp:inline distT="0" distB="0" distL="0" distR="0">
          <wp:extent cx="4859655" cy="539750"/>
          <wp:effectExtent l="0" t="0" r="0" b="0"/>
          <wp:docPr id="3" name="Imagen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4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Caption111">
    <w:name w:val="caption111"/>
    <w:basedOn w:val="Normal"/>
    <w:qFormat/>
    <w:pPr>
      <w:spacing w:before="120" w:after="120"/>
    </w:pPr>
    <w:rPr>
      <w:i/>
      <w:iCs/>
    </w:rPr>
  </w:style>
  <w:style w:type="paragraph" w:styleId="Caption11">
    <w:name w:val="caption11"/>
    <w:basedOn w:val="Normal"/>
    <w:qFormat/>
    <w:pPr>
      <w:spacing w:before="120" w:after="120"/>
    </w:pPr>
    <w:rPr>
      <w:i/>
      <w:iCs/>
    </w:rPr>
  </w:style>
  <w:style w:type="paragraph" w:styleId="Caption1">
    <w:name w:val="caption1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LibreOffice/7.3.6.2$Windows_X86_64 LibreOffice_project/c28ca90fd6e1a19e189fc16c05f8f8924961e12e</Application>
  <AppVersion>15.0000</AppVersion>
  <Pages>1</Pages>
  <Words>266</Words>
  <Characters>1533</Characters>
  <CharactersWithSpaces>1796</CharactersWithSpaces>
  <Paragraphs>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2024-12-12T11:59:32Z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