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0AAA" w:rsidRDefault="002F415F">
      <w:pPr>
        <w:pStyle w:val="western"/>
        <w:spacing w:before="278" w:after="278"/>
      </w:pPr>
      <w:r>
        <w:rPr>
          <w:rFonts w:ascii="Arial Narrow" w:hAnsi="Arial Narrow"/>
          <w:b/>
          <w:bCs/>
          <w:sz w:val="40"/>
          <w:szCs w:val="40"/>
        </w:rPr>
        <w:t xml:space="preserve">El Ayuntamiento inicia la expropiación forzosa, por incumplimiento del propietario, de la finca de Doctor Lillo 6 para ampliar el Museo del Flamenco de Andalucía </w:t>
      </w:r>
    </w:p>
    <w:p w:rsidR="00090AAA" w:rsidRDefault="002F415F">
      <w:pPr>
        <w:pStyle w:val="western"/>
        <w:spacing w:before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12 de agosto de 2024. </w:t>
      </w:r>
      <w:r>
        <w:rPr>
          <w:rFonts w:ascii="Arial Narrow" w:hAnsi="Arial Narrow"/>
          <w:sz w:val="26"/>
          <w:szCs w:val="26"/>
        </w:rPr>
        <w:t>La Junta de Gobierno Local, presidida por la alcaldesa, María José García-Pelayo, ha acordado la incoación del expediente de expropiación forzosa del inmueble de la calle Doctor Lillo 6 que, tal y como avanzó recientemente, será cedida a la Consejería de C</w:t>
      </w:r>
      <w:r>
        <w:rPr>
          <w:rFonts w:ascii="Arial Narrow" w:hAnsi="Arial Narrow"/>
          <w:sz w:val="26"/>
          <w:szCs w:val="26"/>
        </w:rPr>
        <w:t xml:space="preserve">ultura y Deportes para su incorporación al complejo edificatorio del Museo del Flamenco, posibilitando así ampliar y optimizar el espacio disponible de este equipamiento que promueve la Junta de Andalucía. </w:t>
      </w:r>
    </w:p>
    <w:p w:rsidR="00090AAA" w:rsidRDefault="002F415F">
      <w:pPr>
        <w:pStyle w:val="western"/>
        <w:spacing w:before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esta finca fue incluida en el R</w:t>
      </w:r>
      <w:r>
        <w:rPr>
          <w:rFonts w:ascii="Arial Narrow" w:hAnsi="Arial Narrow"/>
          <w:sz w:val="26"/>
          <w:szCs w:val="26"/>
        </w:rPr>
        <w:t xml:space="preserve">egistro Municipal de Solares, siendo posteriormente sometida a venta forzosa, para la ejecución, por sustitución, de los deberes urbanísticos del propietario. </w:t>
      </w:r>
    </w:p>
    <w:p w:rsidR="00090AAA" w:rsidRDefault="002F415F">
      <w:pPr>
        <w:pStyle w:val="western"/>
        <w:spacing w:before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resultado de este procedimiento, la finca fue adjudicada a un licitador que, posteriormente</w:t>
      </w:r>
      <w:r>
        <w:rPr>
          <w:rFonts w:ascii="Arial Narrow" w:hAnsi="Arial Narrow"/>
          <w:sz w:val="26"/>
          <w:szCs w:val="26"/>
        </w:rPr>
        <w:t>, incumplió las obligaciones derivadas de esta adjudicación dentro del plazo establecido, por lo que, tras una laboriosa y compleja tramitación administrativa, se procedió a la declaración formal del incumplimiento de las condiciones del citado concurso, q</w:t>
      </w:r>
      <w:r>
        <w:rPr>
          <w:rFonts w:ascii="Arial Narrow" w:hAnsi="Arial Narrow"/>
          <w:sz w:val="26"/>
          <w:szCs w:val="26"/>
        </w:rPr>
        <w:t>uedando habilitada la Administración para  convocar una nueva licitación de venta forzosa, o bien, proceder a la expropiación forzosa de la finca.</w:t>
      </w:r>
    </w:p>
    <w:p w:rsidR="00090AAA" w:rsidRDefault="002F415F">
      <w:pPr>
        <w:pStyle w:val="western"/>
        <w:spacing w:before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pasado mes de abril, el Gobierno Local decidió optar por la expropiación forzosa de la finca al considerar</w:t>
      </w:r>
      <w:r>
        <w:rPr>
          <w:rFonts w:ascii="Arial Narrow" w:hAnsi="Arial Narrow"/>
          <w:sz w:val="26"/>
          <w:szCs w:val="26"/>
        </w:rPr>
        <w:t xml:space="preserve">la idónea para formar parte del Museo del Flamenco, uniéndose de esta forma a los inmuebles colindantes ya cedidos situados en las calles </w:t>
      </w:r>
      <w:r>
        <w:rPr>
          <w:rFonts w:ascii="Arial Narrow" w:hAnsi="Arial Narrow"/>
          <w:color w:val="000000"/>
          <w:sz w:val="26"/>
          <w:szCs w:val="26"/>
        </w:rPr>
        <w:t xml:space="preserve">Doctor Lillo 8 duplicado; Doctor Lillo 8;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Rompechapines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1;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Rompechapines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3 y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Rompechapines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5; Doctor Lillo 8 Triplicad</w:t>
      </w:r>
      <w:r>
        <w:rPr>
          <w:rFonts w:ascii="Arial Narrow" w:hAnsi="Arial Narrow"/>
          <w:color w:val="000000"/>
          <w:sz w:val="26"/>
          <w:szCs w:val="26"/>
        </w:rPr>
        <w:t xml:space="preserve">o; Doctor Lillo 10; Barranco 6 y 8; Doctor Lillo 3 y Doctor Lillo 4, </w:t>
      </w:r>
    </w:p>
    <w:p w:rsidR="00090AAA" w:rsidRDefault="002F415F">
      <w:pPr>
        <w:pStyle w:val="western"/>
        <w:spacing w:before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Tras aprobar el pasado mes de junio </w:t>
      </w:r>
      <w:r>
        <w:rPr>
          <w:rFonts w:ascii="Arial Narrow" w:hAnsi="Arial Narrow"/>
          <w:sz w:val="26"/>
          <w:szCs w:val="26"/>
        </w:rPr>
        <w:t>el gasto para abonar la expropiación de la finca, se procede ahora a la incoación del procedimiento, que culminará con la adquisición del inmueble por</w:t>
      </w:r>
      <w:r>
        <w:rPr>
          <w:rFonts w:ascii="Arial Narrow" w:hAnsi="Arial Narrow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parte de la Administración y su destino a una finalidad púb</w:t>
      </w:r>
      <w:bookmarkStart w:id="1" w:name="_GoBack_Copia_1"/>
      <w:bookmarkEnd w:id="1"/>
      <w:r>
        <w:rPr>
          <w:rFonts w:ascii="Arial Narrow" w:hAnsi="Arial Narrow"/>
          <w:sz w:val="26"/>
          <w:szCs w:val="26"/>
        </w:rPr>
        <w:t xml:space="preserve">lica, como es la ampliación del Museo del Flamenco. </w:t>
      </w:r>
    </w:p>
    <w:p w:rsidR="00090AAA" w:rsidRPr="002F415F" w:rsidRDefault="002F415F">
      <w:pPr>
        <w:pStyle w:val="western"/>
        <w:spacing w:before="280"/>
        <w:jc w:val="both"/>
        <w:rPr>
          <w:iCs/>
        </w:rPr>
      </w:pPr>
      <w:r w:rsidRPr="002F415F">
        <w:rPr>
          <w:rFonts w:ascii="Arial Narrow" w:hAnsi="Arial Narrow"/>
          <w:iCs/>
          <w:sz w:val="26"/>
          <w:szCs w:val="26"/>
        </w:rPr>
        <w:t>(Se adjunta fotografía)</w:t>
      </w:r>
    </w:p>
    <w:sectPr w:rsidR="00090AAA" w:rsidRPr="002F415F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415F">
      <w:r>
        <w:separator/>
      </w:r>
    </w:p>
  </w:endnote>
  <w:endnote w:type="continuationSeparator" w:id="0">
    <w:p w:rsidR="00000000" w:rsidRDefault="002F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0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font2011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415F">
      <w:r>
        <w:separator/>
      </w:r>
    </w:p>
  </w:footnote>
  <w:footnote w:type="continuationSeparator" w:id="0">
    <w:p w:rsidR="00000000" w:rsidRDefault="002F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AAA" w:rsidRDefault="00090A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AAA" w:rsidRDefault="002F415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AAA" w:rsidRDefault="002F415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967"/>
    <w:multiLevelType w:val="multilevel"/>
    <w:tmpl w:val="2A100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3365D"/>
    <w:multiLevelType w:val="multilevel"/>
    <w:tmpl w:val="994468D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090AAA"/>
    <w:rsid w:val="00090AAA"/>
    <w:rsid w:val="002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B4D8-174B-4D41-AF77-6FC6D134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2011"/>
      <w:sz w:val="22"/>
      <w:szCs w:val="22"/>
      <w:lang w:bidi="hi-IN"/>
    </w:rPr>
  </w:style>
  <w:style w:type="paragraph" w:styleId="Listaconvietas2">
    <w:name w:val="List Bullet 2"/>
    <w:basedOn w:val="Normal"/>
    <w:pPr>
      <w:contextualSpacing/>
    </w:pPr>
  </w:style>
  <w:style w:type="paragraph" w:styleId="Listaconvietas3">
    <w:name w:val="List Bullet 3"/>
    <w:basedOn w:val="Normal"/>
    <w:pPr>
      <w:contextualSpacing/>
    </w:pPr>
  </w:style>
  <w:style w:type="paragraph" w:customStyle="1" w:styleId="fecha">
    <w:name w:val="fecha"/>
    <w:basedOn w:val="Normal"/>
    <w:qFormat/>
    <w:pPr>
      <w:jc w:val="right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numbering" w:customStyle="1" w:styleId="WW8Num3">
    <w:name w:val="WW8Num3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325</Words>
  <Characters>1789</Characters>
  <Application>Microsoft Office Word</Application>
  <DocSecurity>0</DocSecurity>
  <Lines>14</Lines>
  <Paragraphs>4</Paragraphs>
  <ScaleCrop>false</ScaleCrop>
  <Company>HP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70</cp:revision>
  <dcterms:created xsi:type="dcterms:W3CDTF">2008-04-18T08:06:00Z</dcterms:created>
  <dcterms:modified xsi:type="dcterms:W3CDTF">2024-08-12T11:45:00Z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