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22589" w:rsidRDefault="00FD69C8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hAnsi="Arial Narrow" w:cs="Arial Narrow"/>
          <w:b/>
          <w:bCs/>
          <w:sz w:val="40"/>
          <w:szCs w:val="40"/>
          <w:lang w:eastAsia="es-ES_tradnl"/>
        </w:rPr>
      </w:pPr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El Ayuntamiento respalda la solidaridad del mundo del motor en el ‘Trofeo Aniversario’ a beneficio de la Asociación de los Reyes Magos </w:t>
      </w:r>
    </w:p>
    <w:p w:rsidR="00522589" w:rsidRPr="00FD69C8" w:rsidRDefault="00FD69C8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hAnsi="Arial Narrow" w:cs="Arial Narrow"/>
          <w:bCs/>
          <w:sz w:val="36"/>
          <w:szCs w:val="36"/>
          <w:lang w:eastAsia="es-ES_tradnl"/>
        </w:rPr>
      </w:pPr>
      <w:r w:rsidRPr="00FD69C8">
        <w:rPr>
          <w:rFonts w:ascii="Arial Narrow" w:hAnsi="Arial Narrow" w:cs="Arial Narrow"/>
          <w:bCs/>
          <w:sz w:val="36"/>
          <w:szCs w:val="36"/>
          <w:lang w:eastAsia="es-ES_tradnl"/>
        </w:rPr>
        <w:t>Agustín Muñoz inaugura el salón ‘</w:t>
      </w:r>
      <w:proofErr w:type="spellStart"/>
      <w:r w:rsidRPr="00FD69C8">
        <w:rPr>
          <w:rFonts w:ascii="Arial Narrow" w:hAnsi="Arial Narrow" w:cs="Arial Narrow"/>
          <w:bCs/>
          <w:sz w:val="36"/>
          <w:szCs w:val="36"/>
          <w:lang w:eastAsia="es-ES_tradnl"/>
        </w:rPr>
        <w:t>Motorsur</w:t>
      </w:r>
      <w:proofErr w:type="spellEnd"/>
      <w:r w:rsidRPr="00FD69C8">
        <w:rPr>
          <w:rFonts w:ascii="Arial Narrow" w:hAnsi="Arial Narrow" w:cs="Arial Narrow"/>
          <w:bCs/>
          <w:sz w:val="36"/>
          <w:szCs w:val="36"/>
          <w:lang w:eastAsia="es-ES_tradnl"/>
        </w:rPr>
        <w:t xml:space="preserve"> 2024’ con hasta mil vehículos de 52 marcas diferentes</w:t>
      </w:r>
    </w:p>
    <w:p w:rsidR="00522589" w:rsidRDefault="00FD69C8">
      <w:pPr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22 de noviembre de </w:t>
      </w:r>
      <w:r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2024.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El teniente de alcaldesa, Agustín Muñoz, ha presentado junto al presidente del Automóvil Club Jerez, Javier Galán; el teniente de alcaldesa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Antonio Real y el delegado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José Ángel Aparicio, y los representantes de los Reyes Magos, Jesús Méndez, María Jesús Palacios y 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Rober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P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azos, el cartel del ‘Trofeo Aniversario Circuito de Jerez Ángel Nieto’ que se celebrará del 13 al 15 de diciembre en el trazado a beneficio de la Asociación de los Reyes Magos de nuestra ciudad. </w:t>
      </w:r>
    </w:p>
    <w:p w:rsidR="00522589" w:rsidRDefault="00522589">
      <w:pPr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522589" w:rsidRDefault="00FD69C8">
      <w:pPr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Muñoz ha felicitado a la familia del motor “por su dedicaci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ón en la organización de este evento para que ningún niño o niña se quede sin juguete y que demuestra la gran solidaridad que tiene Jerez y,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en concreto,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el deporte en nuestra ciudad los 365 días del año,</w:t>
      </w:r>
      <w:bookmarkStart w:id="0" w:name="_GoBack"/>
      <w:bookmarkEnd w:id="0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pero aún más si cabe durante estas fechas por lo que d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esde el Gobierno de Jerez sólo podemos apoyar esta iniciativa e invitamos a los jerezanos y jerezanas a que acudan ese fin de semana a disfrutar de las muchas actividades organizadas”.</w:t>
      </w:r>
    </w:p>
    <w:p w:rsidR="00522589" w:rsidRDefault="00522589">
      <w:pPr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522589" w:rsidRDefault="00FD69C8">
      <w:pPr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Javier Galán, en representación del Automóvil Club Jerez, ha recordado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el esfuerzo de muchas entidades de la ciudad para sacar adelante este proyecto de colaboración con los Reyes Magos por lo que agradecemos el apoyo incondicional del Ayuntamiento y el Consejo Local del Motor para que, un año más, podamos ser la entidad que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consigue la mayor aportación con esta causa”.</w:t>
      </w:r>
    </w:p>
    <w:p w:rsidR="00522589" w:rsidRDefault="00522589">
      <w:pPr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522589" w:rsidRDefault="00FD69C8">
      <w:pPr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En representación de los Reyes Magos, 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Rober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Pazos ha expresado la alegría de que se haya contado con Sus Majestades para este fin solidario y ha trasladado su invitación “a participar durante estos tres días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en una causa que merece mucho la pena”, ha indicado. </w:t>
      </w:r>
    </w:p>
    <w:p w:rsidR="00522589" w:rsidRDefault="00522589">
      <w:pPr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522589" w:rsidRDefault="00FD69C8">
      <w:pPr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El programa comenzará a las siete de la tarde del viernes 13 de diciembre con el 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Shakedown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Rally Social RR.MM. Por su parte el sábado de 9 a 14 horas tendrá lugar  la Jornada de Puertas Abiertas del Ci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rcuito en la que será posible dar vueltas controladas en la pista con moto, coche o bici o hacer 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running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. Los asistentes, además de disfrutar del Circuito, pueden contribuir con su aportación benéfica con la compra de los tickets-donativos al fin solidario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. La jornada se completa en la zona de la torre con el ‘Slalom Real Automóvil Club Jerez’. En horario de tarde se celebrará la tanda del ‘Open 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Track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VIP 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Car´s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’ culminando el programa con el Rallye Show Social RR.MM 25. Por su parte el domingo el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lastRenderedPageBreak/>
        <w:t>Circuito a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cogerá el ‘Renault RS Day A y B’, el ‘Trofeo Social Reyes Magos’ -cuya carrera comenzará a las 13.00 horas- y las Expo ‘RS Day’ y ‘Clásicos &amp; Históricos’.</w:t>
      </w:r>
    </w:p>
    <w:p w:rsidR="00522589" w:rsidRDefault="00522589">
      <w:pPr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522589" w:rsidRDefault="00FD69C8">
      <w:pPr>
        <w:jc w:val="both"/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Inauguración de </w:t>
      </w:r>
      <w:proofErr w:type="spellStart"/>
      <w:r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Motorsur</w:t>
      </w:r>
      <w:proofErr w:type="spellEnd"/>
    </w:p>
    <w:p w:rsidR="00522589" w:rsidRDefault="00522589">
      <w:pPr>
        <w:jc w:val="both"/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</w:pPr>
    </w:p>
    <w:p w:rsidR="00522589" w:rsidRDefault="00FD69C8">
      <w:pPr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El teniente de Alcaldesa ha inaugurado previamente en el recinto de IFECA 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junto a Carlos 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Landín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, responsable de la empresa 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Expoalia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y Juan Duarte, de 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Automociona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, ‘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Motorsur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2024’ que hasta el domingo ofrece una completa exposición comercial de Vehículo Nuevo, 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Seminuevo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, Ocasión y KM0 con 52 marcas de automóvil y furgoneta con mo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tores gasolina, diésel, híbrido, 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enchufable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y eléctrico además, de stands dedicados a la industria auxiliar, productos y servicios de mecánica, seguros y garantía. </w:t>
      </w:r>
    </w:p>
    <w:p w:rsidR="00522589" w:rsidRDefault="00522589">
      <w:pPr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522589" w:rsidRDefault="00FD69C8">
      <w:pPr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Agustín Muñoz ha destacado el apoyo del Gobierno de Jerez a “un evento de referencia en An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dalucía que pone el foco en Jerez como ciudad para acoger eventos de importancia y para hacer negocio por lo que respaldamos y promocionamos al tejido empresarial de un sector tan relevante como es el de la automoción con la presencia de los concesionarios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de la provincia, lo que supone una gran repercusión y un gran impacto en las ventas”. </w:t>
      </w:r>
    </w:p>
    <w:p w:rsidR="00522589" w:rsidRDefault="00FD69C8">
      <w:pPr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br/>
        <w:t xml:space="preserve">Carlos 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Landín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ha destacado que “se trata de un evento muy importante, consolidado y que genera entre 12 y 15 millones de euros en venta directa no sólo en nuestra prov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incia sino también en las limítrofes ya que vienen muchos visitantes a comprar su coche en Jerez superando en cifras a otros salones”.</w:t>
      </w:r>
    </w:p>
    <w:p w:rsidR="00522589" w:rsidRDefault="00522589">
      <w:pPr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522589" w:rsidRDefault="00522589">
      <w:pPr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522589" w:rsidRDefault="00FD69C8">
      <w:pPr>
        <w:tabs>
          <w:tab w:val="left" w:pos="3045"/>
        </w:tabs>
        <w:jc w:val="both"/>
        <w:rPr>
          <w:i/>
          <w:iCs/>
        </w:rPr>
      </w:pPr>
      <w:r>
        <w:rPr>
          <w:rFonts w:ascii="Arial Narrow" w:eastAsia="Arial" w:hAnsi="Arial Narrow" w:cs="Arial Narrow"/>
          <w:bCs/>
          <w:i/>
          <w:iCs/>
          <w:sz w:val="26"/>
          <w:szCs w:val="26"/>
          <w:lang w:eastAsia="es-ES_tradnl"/>
        </w:rPr>
        <w:t>(Se adjunta fotografía y enlaces de audio)</w:t>
      </w:r>
    </w:p>
    <w:p w:rsidR="00522589" w:rsidRDefault="00522589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522589" w:rsidRDefault="00FD69C8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Motorsur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: </w:t>
      </w:r>
      <w:hyperlink r:id="rId8">
        <w:r>
          <w:rPr>
            <w:rStyle w:val="EnlacedeInternet"/>
            <w:rFonts w:ascii="Arial Narrow" w:eastAsia="Arial" w:hAnsi="Arial Narrow" w:cs="Arial Narrow"/>
            <w:bCs/>
            <w:sz w:val="26"/>
            <w:szCs w:val="26"/>
            <w:lang w:eastAsia="es-ES_tradnl"/>
          </w:rPr>
          <w:t>https://ssweb.seap.minhap.es/almacen/descarga/envio/242799fc118058995cdf8514650f431d4bbdebc8</w:t>
        </w:r>
      </w:hyperlink>
    </w:p>
    <w:p w:rsidR="00522589" w:rsidRDefault="00522589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522589" w:rsidRDefault="00FD69C8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Trofeo aniversario:</w:t>
      </w:r>
    </w:p>
    <w:p w:rsidR="00522589" w:rsidRDefault="00FD69C8">
      <w:pPr>
        <w:pStyle w:val="Ttulo4"/>
        <w:tabs>
          <w:tab w:val="left" w:pos="3045"/>
        </w:tabs>
        <w:jc w:val="both"/>
      </w:pPr>
      <w:hyperlink r:id="rId9">
        <w:r>
          <w:rPr>
            <w:rStyle w:val="EnlacedeInternet"/>
            <w:rFonts w:ascii="Arial Narrow" w:eastAsia="Arial" w:hAnsi="Arial Narrow" w:cs="Arial Narrow"/>
            <w:b w:val="0"/>
            <w:bCs w:val="0"/>
            <w:sz w:val="26"/>
            <w:szCs w:val="26"/>
            <w:lang w:eastAsia="es-ES_tradnl"/>
          </w:rPr>
          <w:t>https://ssweb.seap.minhap.es/almacen/descarga/envio/abe6eb6d4f4371acf9a17c1895144dc4d2a5b4cd</w:t>
        </w:r>
      </w:hyperlink>
    </w:p>
    <w:p w:rsidR="00522589" w:rsidRDefault="00522589">
      <w:pPr>
        <w:tabs>
          <w:tab w:val="left" w:pos="3045"/>
        </w:tabs>
        <w:jc w:val="both"/>
        <w:rPr>
          <w:rStyle w:val="EnlacedeInternet"/>
          <w:rFonts w:ascii="Arial Narrow" w:eastAsia="Arial" w:hAnsi="Arial Narrow" w:cs="Arial Narrow"/>
          <w:sz w:val="26"/>
          <w:szCs w:val="26"/>
          <w:lang w:eastAsia="es-ES_tradnl"/>
        </w:rPr>
      </w:pPr>
    </w:p>
    <w:p w:rsidR="00522589" w:rsidRDefault="00522589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sectPr w:rsidR="00522589">
      <w:headerReference w:type="default" r:id="rId10"/>
      <w:footerReference w:type="default" r:id="rId11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D69C8">
      <w:r>
        <w:separator/>
      </w:r>
    </w:p>
  </w:endnote>
  <w:endnote w:type="continuationSeparator" w:id="0">
    <w:p w:rsidR="00000000" w:rsidRDefault="00FD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589" w:rsidRDefault="00FD69C8">
    <w:pPr>
      <w:pStyle w:val="Piedepgina"/>
    </w:pPr>
    <w:r>
      <w:rPr>
        <w:noProof/>
        <w:lang w:eastAsia="es-ES"/>
      </w:rPr>
      <w:drawing>
        <wp:anchor distT="0" distB="0" distL="114935" distR="114935" simplePos="0" relativeHeight="5" behindDoc="1" locked="0" layoutInCell="0" allowOverlap="1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5" r="1285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D69C8">
      <w:r>
        <w:separator/>
      </w:r>
    </w:p>
  </w:footnote>
  <w:footnote w:type="continuationSeparator" w:id="0">
    <w:p w:rsidR="00000000" w:rsidRDefault="00FD6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589" w:rsidRDefault="00FD69C8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87360"/>
    <w:multiLevelType w:val="multilevel"/>
    <w:tmpl w:val="D744EE7C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1C1283"/>
    <w:multiLevelType w:val="multilevel"/>
    <w:tmpl w:val="A036B4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89"/>
    <w:rsid w:val="00522589"/>
    <w:rsid w:val="00FD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FCB948-9700-4875-A646-DAEE097F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EnlacedeInternet">
    <w:name w:val="Enlace de Internet"/>
    <w:rPr>
      <w:color w:val="0563C1"/>
      <w:u w:val="single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Destacado">
    <w:name w:val="Destacado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TextodegloboCar2">
    <w:name w:val="Texto de globo Car2"/>
    <w:basedOn w:val="Fuentedeprrafopredeter"/>
    <w:link w:val="Textodeglobo"/>
    <w:uiPriority w:val="99"/>
    <w:semiHidden/>
    <w:qFormat/>
    <w:rsid w:val="007F333C"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550351"/>
    <w:rPr>
      <w:rFonts w:ascii="Tahoma" w:hAnsi="Tahoma" w:cs="Tahoma"/>
      <w:kern w:val="2"/>
      <w:sz w:val="24"/>
      <w:lang w:eastAsia="zh-CN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qFormat/>
    <w:rPr>
      <w:lang w:eastAsia="es-ES"/>
    </w:rPr>
  </w:style>
  <w:style w:type="paragraph" w:styleId="Textodeglobo">
    <w:name w:val="Balloon Text"/>
    <w:basedOn w:val="Normal"/>
    <w:link w:val="TextodegloboCar2"/>
    <w:uiPriority w:val="99"/>
    <w:semiHidden/>
    <w:unhideWhenUsed/>
    <w:qFormat/>
    <w:rsid w:val="007F333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D4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web.seap.minhap.es/almacen/descarga/envio/242799fc118058995cdf8514650f431d4bbdebc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sweb.seap.minhap.es/almacen/descarga/envio/abe6eb6d4f4371acf9a17c1895144dc4d2a5b4c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916B3-F2F1-4479-9E70-A47921C07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690</Words>
  <Characters>3795</Characters>
  <Application>Microsoft Office Word</Application>
  <DocSecurity>0</DocSecurity>
  <Lines>31</Lines>
  <Paragraphs>8</Paragraphs>
  <ScaleCrop>false</ScaleCrop>
  <Company>HP</Company>
  <LinksUpToDate>false</LinksUpToDate>
  <CharactersWithSpaces>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26</cp:revision>
  <cp:lastPrinted>2024-11-22T12:37:00Z</cp:lastPrinted>
  <dcterms:created xsi:type="dcterms:W3CDTF">2024-11-22T09:49:00Z</dcterms:created>
  <dcterms:modified xsi:type="dcterms:W3CDTF">2024-11-22T13:27:00Z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