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286E" w:rsidRDefault="0025286E">
      <w:pPr>
        <w:rPr>
          <w:color w:val="000000"/>
        </w:rPr>
      </w:pPr>
    </w:p>
    <w:p w:rsidR="0025286E" w:rsidRDefault="00C24901">
      <w:pPr>
        <w:widowControl w:val="0"/>
        <w:rPr>
          <w:sz w:val="32"/>
          <w:szCs w:val="32"/>
          <w:u w:val="single"/>
        </w:rPr>
      </w:pPr>
      <w:r>
        <w:rPr>
          <w:rFonts w:ascii="Arial Narrow" w:hAnsi="Arial Narrow" w:cs="Century Gothic"/>
          <w:color w:val="000000"/>
          <w:sz w:val="32"/>
          <w:szCs w:val="32"/>
          <w:u w:val="single"/>
        </w:rPr>
        <w:t>Junta de Gobierno Local</w:t>
      </w:r>
    </w:p>
    <w:p w:rsidR="0025286E" w:rsidRDefault="0025286E">
      <w:pPr>
        <w:widowControl w:val="0"/>
        <w:rPr>
          <w:rFonts w:ascii="Arial Narrow" w:hAnsi="Arial Narrow"/>
          <w:b/>
          <w:bCs/>
          <w:sz w:val="40"/>
          <w:szCs w:val="40"/>
        </w:rPr>
      </w:pPr>
    </w:p>
    <w:p w:rsidR="0025286E" w:rsidRDefault="00C24901">
      <w:pPr>
        <w:widowControl w:val="0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 w:cs="Century Gothic"/>
          <w:b/>
          <w:bCs/>
          <w:color w:val="000000"/>
          <w:sz w:val="40"/>
          <w:szCs w:val="40"/>
        </w:rPr>
        <w:t>El Ayuntamiento adjudica el solar de la calle Naranjas 6 por un importe tres veces superior a su precio y que será destinado a diez viviendas</w:t>
      </w:r>
    </w:p>
    <w:p w:rsidR="0025286E" w:rsidRDefault="0025286E">
      <w:pPr>
        <w:widowControl w:val="0"/>
        <w:rPr>
          <w:rFonts w:ascii="Arial Narrow" w:hAnsi="Arial Narrow"/>
          <w:b/>
          <w:bCs/>
          <w:sz w:val="40"/>
          <w:szCs w:val="40"/>
        </w:rPr>
      </w:pPr>
    </w:p>
    <w:p w:rsidR="0025286E" w:rsidRDefault="00C24901">
      <w:pPr>
        <w:widowControl w:val="0"/>
        <w:rPr>
          <w:sz w:val="36"/>
          <w:szCs w:val="36"/>
        </w:rPr>
      </w:pPr>
      <w:r>
        <w:rPr>
          <w:rFonts w:ascii="Arial Narrow" w:hAnsi="Arial Narrow" w:cs="Century Gothic"/>
          <w:color w:val="000000"/>
          <w:sz w:val="36"/>
          <w:szCs w:val="36"/>
        </w:rPr>
        <w:t xml:space="preserve">Aprobadas también la licencia de obras para una promoción de 80 viviendas y la contratación de una consultoría para complementar los trabajos de redacción del </w:t>
      </w:r>
      <w:r>
        <w:rPr>
          <w:rFonts w:ascii="Arial Narrow" w:hAnsi="Arial Narrow" w:cstheme="minorHAnsi"/>
          <w:sz w:val="36"/>
          <w:szCs w:val="36"/>
        </w:rPr>
        <w:t>Plan Jerez Centro 2023-2031</w:t>
      </w:r>
    </w:p>
    <w:p w:rsidR="0025286E" w:rsidRDefault="0025286E">
      <w:pPr>
        <w:widowControl w:val="0"/>
        <w:jc w:val="both"/>
        <w:rPr>
          <w:rFonts w:cs="Century Gothic"/>
          <w:color w:val="000000"/>
        </w:rPr>
      </w:pPr>
    </w:p>
    <w:p w:rsidR="0025286E" w:rsidRDefault="0025286E">
      <w:pPr>
        <w:widowControl w:val="0"/>
        <w:jc w:val="both"/>
        <w:rPr>
          <w:rFonts w:ascii="Arial Narrow" w:hAnsi="Arial Narrow" w:cs="Century Gothic"/>
          <w:color w:val="000000"/>
          <w:sz w:val="26"/>
          <w:szCs w:val="26"/>
        </w:rPr>
      </w:pPr>
    </w:p>
    <w:p w:rsidR="0025286E" w:rsidRDefault="00C24901">
      <w:pPr>
        <w:widowControl w:val="0"/>
        <w:jc w:val="both"/>
      </w:pP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 xml:space="preserve">25 de noviembre de 2024. </w:t>
      </w:r>
      <w:r>
        <w:rPr>
          <w:rFonts w:ascii="Arial Narrow" w:hAnsi="Arial Narrow" w:cs="Century Gothic"/>
          <w:color w:val="000000"/>
          <w:sz w:val="26"/>
          <w:szCs w:val="26"/>
        </w:rPr>
        <w:t>El primer teniente de alcaldesa, Agustín M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uñoz, ha dado a conocer una serie de asuntos urbanísticos que se han aprobado en la Junta de Gobierno Local, entre los que figura la adjudicación de la finca sometida a venta forzosa de la calle Naranjas 6 a la entidad </w:t>
      </w:r>
      <w:proofErr w:type="spellStart"/>
      <w:r>
        <w:rPr>
          <w:rFonts w:ascii="Arial Narrow" w:hAnsi="Arial Narrow" w:cs="Century Gothic"/>
          <w:color w:val="000000"/>
          <w:sz w:val="26"/>
          <w:szCs w:val="26"/>
        </w:rPr>
        <w:t>Luxhome</w:t>
      </w:r>
      <w:proofErr w:type="spellEnd"/>
      <w:r>
        <w:rPr>
          <w:rFonts w:ascii="Arial Narrow" w:hAnsi="Arial Narrow" w:cs="Century Gothic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 w:cs="Century Gothic"/>
          <w:color w:val="000000"/>
          <w:sz w:val="26"/>
          <w:szCs w:val="26"/>
        </w:rPr>
        <w:t>Bild</w:t>
      </w:r>
      <w:proofErr w:type="spellEnd"/>
      <w:r>
        <w:rPr>
          <w:rFonts w:ascii="Arial Narrow" w:hAnsi="Arial Narrow" w:cs="Century Gothic"/>
          <w:color w:val="000000"/>
          <w:sz w:val="26"/>
          <w:szCs w:val="26"/>
        </w:rPr>
        <w:t xml:space="preserve"> S.L por un importe de 16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1.105 euros, cantidad que supone más del triple de su precio de salida, que se fijó en 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>48.384,63 euros. La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eastAsia="es-ES_tradnl"/>
        </w:rPr>
        <w:t xml:space="preserve"> propuesta presentada por este licitador indica que el inmueble se destinará a la construcción de una edificación con diez viviendas. </w:t>
      </w:r>
    </w:p>
    <w:p w:rsidR="0025286E" w:rsidRDefault="0025286E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25286E" w:rsidRDefault="00C24901">
      <w:pPr>
        <w:widowControl w:val="0"/>
        <w:jc w:val="both"/>
      </w:pP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>A la licitación se presentaron siete ofertas por parte de empresas y particulares, lo que refleja, en palabras del primer teniente de alcaldesa, “que vamos en la dirección correcta poniendo en el mercado estas fincas, que pasan así de un estado de completo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 xml:space="preserve"> abandono a convertirse en viviendas, negocios o equipamientos”. </w:t>
      </w:r>
    </w:p>
    <w:p w:rsidR="0025286E" w:rsidRDefault="0025286E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25286E" w:rsidRDefault="00C24901">
      <w:pPr>
        <w:widowControl w:val="0"/>
        <w:jc w:val="both"/>
      </w:pP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>Asimismo, ha destacado que todos los licitadores han obtenido la máxima puntuación (20 puntos) en el criterio de valoración de ofertas de destinar la finca a un uso residencial, “lo que evi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 xml:space="preserve">dencia el interés de la iniciativa privada por construir viviendas en el centro y que fue un acierto incluir este criterio, junto el del número de viviendas mínimo, </w:t>
      </w:r>
      <w:r>
        <w:rPr>
          <w:rStyle w:val="Fuentedeprrafopredeter18"/>
          <w:rFonts w:ascii="Arial Narrow" w:eastAsia="Arial" w:hAnsi="Arial Narrow" w:cs="Trebuchet MS"/>
          <w:color w:val="000000"/>
          <w:sz w:val="26"/>
          <w:szCs w:val="26"/>
          <w:lang w:val="es-ES_tradnl" w:eastAsia="es-ES_tradnl"/>
        </w:rPr>
        <w:t>de al menos dos dormitorios, que el interesado se comprometa a construir en las fincas obje</w:t>
      </w:r>
      <w:r>
        <w:rPr>
          <w:rStyle w:val="Fuentedeprrafopredeter18"/>
          <w:rFonts w:ascii="Arial Narrow" w:eastAsia="Arial" w:hAnsi="Arial Narrow" w:cs="Trebuchet MS"/>
          <w:color w:val="000000"/>
          <w:sz w:val="26"/>
          <w:szCs w:val="26"/>
          <w:lang w:val="es-ES_tradnl" w:eastAsia="es-ES_tradnl"/>
        </w:rPr>
        <w:t>to de licitación”.</w:t>
      </w:r>
    </w:p>
    <w:p w:rsidR="0025286E" w:rsidRDefault="0025286E">
      <w:pPr>
        <w:widowControl w:val="0"/>
        <w:jc w:val="both"/>
        <w:rPr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</w:pPr>
    </w:p>
    <w:p w:rsidR="0025286E" w:rsidRDefault="00C24901">
      <w:pPr>
        <w:pStyle w:val="Textoindependiente"/>
        <w:spacing w:after="0" w:line="240" w:lineRule="auto"/>
        <w:jc w:val="both"/>
        <w:rPr>
          <w:rFonts w:hint="eastAsia"/>
        </w:rPr>
      </w:pPr>
      <w:r>
        <w:rPr>
          <w:rFonts w:ascii="Arial Narrow" w:eastAsia="Arial" w:hAnsi="Arial Narrow" w:cs="Gadugi"/>
          <w:color w:val="000000"/>
          <w:sz w:val="26"/>
          <w:szCs w:val="26"/>
          <w:lang w:val="es-ES_tradnl" w:eastAsia="es-ES_tradnl" w:bidi="ar-SA"/>
        </w:rPr>
        <w:t>La finca de la calle Naranjas 6, incluida en el Registro Municipal de Solares y Edificaciones Ruinosas,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 w:bidi="ar-SA"/>
        </w:rPr>
        <w:t xml:space="preserve"> incluía un edificio que fue demolido hace doce años y, por tanto, constituye actualmente un solar que tiene forma geométrica y prese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 w:bidi="ar-SA"/>
        </w:rPr>
        <w:t xml:space="preserve">nta una superficie de 306 metros cuadrados. </w:t>
      </w:r>
    </w:p>
    <w:p w:rsidR="0025286E" w:rsidRDefault="0025286E">
      <w:pPr>
        <w:widowControl w:val="0"/>
        <w:jc w:val="both"/>
        <w:rPr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</w:pPr>
    </w:p>
    <w:p w:rsidR="0025286E" w:rsidRDefault="0025286E">
      <w:pPr>
        <w:widowControl w:val="0"/>
        <w:jc w:val="both"/>
        <w:rPr>
          <w:rFonts w:ascii="Arial Narrow" w:hAnsi="Arial Narrow"/>
          <w:sz w:val="26"/>
          <w:szCs w:val="26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sz w:val="26"/>
          <w:szCs w:val="26"/>
          <w:lang w:val="es-ES_tradnl" w:eastAsia="es-ES_tradnl"/>
        </w:rPr>
      </w:pPr>
    </w:p>
    <w:p w:rsidR="0025286E" w:rsidRDefault="00C24901">
      <w:pPr>
        <w:widowControl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b/>
          <w:bCs/>
          <w:sz w:val="26"/>
          <w:szCs w:val="26"/>
        </w:rPr>
        <w:t>Plan Jerez Centro 2023 - 2031</w:t>
      </w:r>
    </w:p>
    <w:p w:rsidR="0025286E" w:rsidRDefault="0025286E">
      <w:pPr>
        <w:jc w:val="both"/>
        <w:rPr>
          <w:rFonts w:ascii="Arial Narrow" w:hAnsi="Arial Narrow" w:cs="Gadugi"/>
          <w:b/>
          <w:bCs/>
          <w:sz w:val="26"/>
          <w:szCs w:val="26"/>
        </w:rPr>
      </w:pPr>
    </w:p>
    <w:p w:rsidR="0025286E" w:rsidRDefault="00C24901">
      <w:pPr>
        <w:widowControl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Otro asunto de interés ha sido la contratación de un servicio de consultoría que servirá de complemento a los trabajos que se vienen realizando desde la Delegación del Centro Hi</w:t>
      </w:r>
      <w:r>
        <w:rPr>
          <w:rFonts w:ascii="Arial Narrow" w:hAnsi="Arial Narrow" w:cs="Gadugi"/>
          <w:sz w:val="26"/>
          <w:szCs w:val="26"/>
        </w:rPr>
        <w:t xml:space="preserve">stórico, y de forma trasversal con otras áreas municipales, para la elaboración </w:t>
      </w:r>
      <w:r>
        <w:rPr>
          <w:rFonts w:ascii="Arial Narrow" w:hAnsi="Arial Narrow" w:cstheme="minorHAnsi"/>
          <w:sz w:val="26"/>
          <w:szCs w:val="26"/>
        </w:rPr>
        <w:t xml:space="preserve">del Plan Jerez Centro 2023-2031.  </w:t>
      </w:r>
      <w:r>
        <w:rPr>
          <w:rFonts w:ascii="Arial Narrow" w:hAnsi="Arial Narrow"/>
          <w:sz w:val="26"/>
          <w:szCs w:val="26"/>
        </w:rPr>
        <w:t>La empresa adjudicataria de este estudio ha sido T</w:t>
      </w:r>
      <w:r>
        <w:rPr>
          <w:rFonts w:ascii="Arial Narrow" w:hAnsi="Arial Narrow" w:cstheme="minorHAnsi"/>
          <w:sz w:val="26"/>
          <w:szCs w:val="26"/>
        </w:rPr>
        <w:t xml:space="preserve">erritorio y Ciudad, S.L.P, siendo el importe de 17.908 euros y el plazo de ejecución de dos meses. </w:t>
      </w:r>
    </w:p>
    <w:p w:rsidR="0025286E" w:rsidRDefault="0025286E">
      <w:pPr>
        <w:jc w:val="both"/>
        <w:rPr>
          <w:rFonts w:ascii="Arial Narrow" w:hAnsi="Arial Narrow" w:cstheme="minorHAnsi"/>
          <w:sz w:val="26"/>
          <w:szCs w:val="26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theme="minorHAnsi"/>
          <w:sz w:val="26"/>
          <w:szCs w:val="26"/>
        </w:rPr>
        <w:t xml:space="preserve">El contenido de este Plan, como ha explicado Agustín Muñoz, “está siendo ampliamente debatido en las distintas sesiones de la Mesa del Centro Histórico al </w:t>
      </w:r>
      <w:r>
        <w:rPr>
          <w:rFonts w:ascii="Arial Narrow" w:hAnsi="Arial Narrow" w:cstheme="minorHAnsi"/>
          <w:sz w:val="26"/>
          <w:szCs w:val="26"/>
        </w:rPr>
        <w:t xml:space="preserve">objeto de recoger aportaciones y sugerencias por parte de los colectivos participantes y del resto de integrantes de este foro”. </w:t>
      </w:r>
    </w:p>
    <w:p w:rsidR="0025286E" w:rsidRDefault="0025286E">
      <w:pPr>
        <w:jc w:val="both"/>
        <w:rPr>
          <w:rFonts w:ascii="Arial Narrow" w:hAnsi="Arial Narrow" w:cstheme="minorHAnsi"/>
          <w:sz w:val="26"/>
          <w:szCs w:val="26"/>
        </w:rPr>
      </w:pPr>
    </w:p>
    <w:p w:rsidR="0025286E" w:rsidRDefault="00C24901">
      <w:pPr>
        <w:jc w:val="both"/>
      </w:pPr>
      <w:r>
        <w:rPr>
          <w:rFonts w:ascii="Arial Narrow" w:hAnsi="Arial Narrow" w:cstheme="minorHAnsi"/>
          <w:sz w:val="26"/>
          <w:szCs w:val="26"/>
        </w:rPr>
        <w:t>La idea es que el diagnóstico que se ha encargado “refleje con un enfoque integral la situación actual del centro histórico e</w:t>
      </w:r>
      <w:r>
        <w:rPr>
          <w:rFonts w:ascii="Arial Narrow" w:hAnsi="Arial Narrow" w:cstheme="minorHAnsi"/>
          <w:sz w:val="26"/>
          <w:szCs w:val="26"/>
        </w:rPr>
        <w:t xml:space="preserve">n distintos ámbitos: urbanismo, infraestructuras, medio ambiente, inclusión social, servicios públicos, seguridad, </w:t>
      </w:r>
      <w:proofErr w:type="spellStart"/>
      <w:r>
        <w:rPr>
          <w:rFonts w:ascii="Arial Narrow" w:hAnsi="Arial Narrow" w:cstheme="minorHAnsi"/>
          <w:sz w:val="26"/>
          <w:szCs w:val="26"/>
        </w:rPr>
        <w:t>etc</w:t>
      </w:r>
      <w:proofErr w:type="spellEnd"/>
      <w:r>
        <w:rPr>
          <w:rFonts w:ascii="Arial Narrow" w:hAnsi="Arial Narrow" w:cstheme="minorHAnsi"/>
          <w:sz w:val="26"/>
          <w:szCs w:val="26"/>
        </w:rPr>
        <w:t xml:space="preserve">, con el objetivo de detectar deficiencias y necesidades”; </w:t>
      </w:r>
      <w:r>
        <w:rPr>
          <w:rStyle w:val="Fuentedeprrafopredeter18"/>
          <w:rFonts w:ascii="Arial Narrow" w:eastAsia="Arial" w:hAnsi="Arial Narrow" w:cstheme="minorHAnsi"/>
          <w:sz w:val="26"/>
          <w:szCs w:val="26"/>
          <w:lang w:val="es-ES_tradnl" w:eastAsia="es-ES_tradnl"/>
        </w:rPr>
        <w:t>una vez elaborado, este documento “se someterá a un proceso de participación ci</w:t>
      </w:r>
      <w:r>
        <w:rPr>
          <w:rStyle w:val="Fuentedeprrafopredeter18"/>
          <w:rFonts w:ascii="Arial Narrow" w:eastAsia="Arial" w:hAnsi="Arial Narrow" w:cstheme="minorHAnsi"/>
          <w:sz w:val="26"/>
          <w:szCs w:val="26"/>
          <w:lang w:val="es-ES_tradnl" w:eastAsia="es-ES_tradnl"/>
        </w:rPr>
        <w:t>udadana para alcanzar el mayor consenso posible sobre qué modelo de centro histórico queremos para Jerez”.</w:t>
      </w:r>
    </w:p>
    <w:p w:rsidR="0025286E" w:rsidRDefault="0025286E">
      <w:pPr>
        <w:jc w:val="both"/>
        <w:rPr>
          <w:rFonts w:ascii="Arial Narrow" w:eastAsia="Arial" w:hAnsi="Arial Narrow" w:cstheme="minorHAnsi"/>
          <w:sz w:val="26"/>
          <w:szCs w:val="26"/>
          <w:lang w:val="es-ES_tradnl" w:eastAsia="es-ES_tradnl"/>
        </w:rPr>
      </w:pPr>
    </w:p>
    <w:p w:rsidR="0025286E" w:rsidRDefault="00C24901">
      <w:pPr>
        <w:jc w:val="both"/>
      </w:pPr>
      <w:r>
        <w:rPr>
          <w:rStyle w:val="Fuentedeprrafopredeter18"/>
          <w:rFonts w:ascii="Arial Narrow" w:eastAsia="Arial" w:hAnsi="Arial Narrow" w:cstheme="minorHAnsi"/>
          <w:b/>
          <w:bCs/>
          <w:sz w:val="26"/>
          <w:szCs w:val="26"/>
          <w:lang w:val="es-ES_tradnl" w:eastAsia="es-ES_tradnl"/>
        </w:rPr>
        <w:t>Nueva promoción de 80 viviendas en Jerez</w:t>
      </w:r>
    </w:p>
    <w:p w:rsidR="0025286E" w:rsidRDefault="0025286E">
      <w:pPr>
        <w:jc w:val="both"/>
        <w:rPr>
          <w:rFonts w:ascii="Arial Narrow" w:eastAsia="Arial" w:hAnsi="Arial Narrow" w:cstheme="minorHAnsi"/>
          <w:sz w:val="26"/>
          <w:szCs w:val="26"/>
          <w:lang w:val="es-ES_tradnl" w:eastAsia="es-ES_tradnl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También en materia urbanística, la Junta de Gobierno Local ha aprobado conceder a la mercantil Sedeño y </w:t>
      </w:r>
      <w:proofErr w:type="spellStart"/>
      <w:r>
        <w:rPr>
          <w:rFonts w:ascii="Arial Narrow" w:hAnsi="Arial Narrow" w:cs="Gadugi"/>
          <w:sz w:val="26"/>
          <w:szCs w:val="26"/>
        </w:rPr>
        <w:t>Cerrudo</w:t>
      </w:r>
      <w:proofErr w:type="spellEnd"/>
      <w:r>
        <w:rPr>
          <w:rFonts w:ascii="Arial Narrow" w:hAnsi="Arial Narrow" w:cs="Gadugi"/>
          <w:sz w:val="26"/>
          <w:szCs w:val="26"/>
        </w:rPr>
        <w:t xml:space="preserve"> SL, la licencia de construcción de un edificio de 80 viviendas, 82 garajes, 80 trasteros y zonas comunes con piscina privada en la calle María de </w:t>
      </w:r>
      <w:proofErr w:type="spellStart"/>
      <w:r>
        <w:rPr>
          <w:rFonts w:ascii="Arial Narrow" w:hAnsi="Arial Narrow" w:cs="Gadugi"/>
          <w:sz w:val="26"/>
          <w:szCs w:val="26"/>
        </w:rPr>
        <w:t>Xerez</w:t>
      </w:r>
      <w:proofErr w:type="spellEnd"/>
      <w:r>
        <w:rPr>
          <w:rFonts w:ascii="Arial Narrow" w:hAnsi="Arial Narrow" w:cs="Gadugi"/>
          <w:sz w:val="26"/>
          <w:szCs w:val="26"/>
        </w:rPr>
        <w:t>, en la zona de la Granja Sur. El plazo de inicio es de 6 meses y el plazo de terminación de 24 m</w:t>
      </w:r>
      <w:r>
        <w:rPr>
          <w:rFonts w:ascii="Arial Narrow" w:hAnsi="Arial Narrow" w:cs="Gadugi"/>
          <w:sz w:val="26"/>
          <w:szCs w:val="26"/>
        </w:rPr>
        <w:t>eses.</w:t>
      </w:r>
    </w:p>
    <w:p w:rsidR="0025286E" w:rsidRDefault="0025286E">
      <w:pPr>
        <w:jc w:val="both"/>
        <w:rPr>
          <w:rFonts w:ascii="Arial Narrow" w:hAnsi="Arial Narrow" w:cs="Gadugi"/>
          <w:sz w:val="26"/>
          <w:szCs w:val="26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El proyecto, de un único volumen edificatorio, propone 2 edificios idénticos, cada uno de ellos con 2 núcleos de comunicaciones conectados por pasarelas y conectados en la planta baja. Se proyectan 80 viviendas en total, 40 por edificio, con 2 vivie</w:t>
      </w:r>
      <w:r>
        <w:rPr>
          <w:rFonts w:ascii="Arial Narrow" w:hAnsi="Arial Narrow" w:cs="Gadugi"/>
          <w:sz w:val="26"/>
          <w:szCs w:val="26"/>
        </w:rPr>
        <w:t xml:space="preserve">ndas de 1 dormitorio, 16 viviendas de 2 dormitorios, 48 viviendas de 3 dormitorios y 14 viviendas de 4 dormitorios. </w:t>
      </w:r>
    </w:p>
    <w:p w:rsidR="0025286E" w:rsidRDefault="0025286E">
      <w:pPr>
        <w:jc w:val="both"/>
        <w:rPr>
          <w:rFonts w:ascii="Arial Narrow" w:hAnsi="Arial Narrow" w:cs="Gadugi"/>
          <w:sz w:val="26"/>
          <w:szCs w:val="26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b/>
          <w:sz w:val="26"/>
          <w:szCs w:val="26"/>
        </w:rPr>
        <w:t>Otros asuntos</w:t>
      </w:r>
    </w:p>
    <w:p w:rsidR="0025286E" w:rsidRDefault="0025286E">
      <w:pPr>
        <w:jc w:val="both"/>
        <w:rPr>
          <w:rFonts w:ascii="Arial Narrow" w:hAnsi="Arial Narrow"/>
          <w:sz w:val="26"/>
          <w:szCs w:val="26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Por otro lado, se han aprobado tres proyectos de reparaciones varias en estancias del Palacio de </w:t>
      </w:r>
      <w:proofErr w:type="spellStart"/>
      <w:r>
        <w:rPr>
          <w:rFonts w:ascii="Arial Narrow" w:hAnsi="Arial Narrow" w:cs="Gadugi"/>
          <w:sz w:val="26"/>
          <w:szCs w:val="26"/>
        </w:rPr>
        <w:t>Villapanés</w:t>
      </w:r>
      <w:proofErr w:type="spellEnd"/>
      <w:r>
        <w:rPr>
          <w:rFonts w:ascii="Arial Narrow" w:hAnsi="Arial Narrow" w:cs="Gadugi"/>
          <w:sz w:val="26"/>
          <w:szCs w:val="26"/>
        </w:rPr>
        <w:t>, Claus</w:t>
      </w:r>
      <w:r>
        <w:rPr>
          <w:rFonts w:ascii="Arial Narrow" w:hAnsi="Arial Narrow" w:cs="Gadugi"/>
          <w:sz w:val="26"/>
          <w:szCs w:val="26"/>
        </w:rPr>
        <w:t>tros de Santo Domingo y la Sala Pescadería Vieja; estas tres actuaciones fueron dictaminadas favorablemente por la Comisión Local de Patrimonio Histórico en su sesión celebrada la pasada semana y  reflejan el compromiso que tiene el Gobierno de seguir invi</w:t>
      </w:r>
      <w:r>
        <w:rPr>
          <w:rFonts w:ascii="Arial Narrow" w:hAnsi="Arial Narrow" w:cs="Gadugi"/>
          <w:sz w:val="26"/>
          <w:szCs w:val="26"/>
        </w:rPr>
        <w:t>rtiendo en la mejora del patrimonio histórico-artístico de la ciudad</w:t>
      </w:r>
      <w:r>
        <w:rPr>
          <w:rFonts w:ascii="Arial Narrow" w:hAnsi="Arial Narrow" w:cs="Gadugi"/>
          <w:sz w:val="26"/>
          <w:szCs w:val="26"/>
          <w:lang w:eastAsia="es-ES_tradnl"/>
        </w:rPr>
        <w:t xml:space="preserve">. </w:t>
      </w:r>
    </w:p>
    <w:p w:rsidR="0025286E" w:rsidRDefault="0025286E">
      <w:pPr>
        <w:jc w:val="both"/>
        <w:rPr>
          <w:rFonts w:cs="Gadugi"/>
          <w:lang w:eastAsia="es-ES_tradnl"/>
        </w:rPr>
      </w:pPr>
    </w:p>
    <w:p w:rsidR="0025286E" w:rsidRDefault="00C2490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  <w:lang w:eastAsia="es-ES_tradnl"/>
        </w:rPr>
        <w:t>También se ha aprobado la licencia de parcelación de una finca situada en el sector 26 de La Milagrosa que irá destinada a la construcción de un complejo inmobiliario con alrededor de 4.000 metros cuadrados de superficie. De esta forma, el complejo se comp</w:t>
      </w:r>
      <w:r>
        <w:rPr>
          <w:rFonts w:ascii="Arial Narrow" w:hAnsi="Arial Narrow" w:cs="Gadugi"/>
          <w:sz w:val="26"/>
          <w:szCs w:val="26"/>
          <w:lang w:eastAsia="es-ES_tradnl"/>
        </w:rPr>
        <w:t xml:space="preserve">ondrá de 20 fincas para uso de vivienda y una única parcela destinada a espacio libre común privado. </w:t>
      </w:r>
    </w:p>
    <w:p w:rsidR="0025286E" w:rsidRDefault="0025286E">
      <w:pPr>
        <w:jc w:val="both"/>
        <w:rPr>
          <w:rFonts w:ascii="Arial Narrow" w:hAnsi="Arial Narrow"/>
          <w:sz w:val="26"/>
          <w:szCs w:val="26"/>
        </w:rPr>
      </w:pPr>
    </w:p>
    <w:p w:rsidR="0025286E" w:rsidRDefault="00C24901">
      <w:pPr>
        <w:jc w:val="both"/>
      </w:pPr>
      <w:r>
        <w:rPr>
          <w:rStyle w:val="Fuentedeprrafopredeter18"/>
          <w:rFonts w:ascii="Arial Narrow" w:eastAsia="Arial" w:hAnsi="Arial Narrow" w:cs="Gadugi"/>
          <w:sz w:val="26"/>
          <w:szCs w:val="26"/>
          <w:lang w:val="es-ES_tradnl" w:eastAsia="es-ES_tradnl"/>
        </w:rPr>
        <w:t>Asimismo, se han aprobado las obras de reparación y mantenimiento del puente de acceso a Mesas de Santa Rosa desde el Parque Empresarial Norte al objeto de su</w:t>
      </w:r>
      <w:r>
        <w:rPr>
          <w:rStyle w:val="Fuentedeprrafopredeter18"/>
          <w:rFonts w:ascii="Arial Narrow" w:eastAsia="Arial" w:hAnsi="Arial Narrow" w:cs="Gadugi"/>
          <w:sz w:val="26"/>
          <w:szCs w:val="26"/>
          <w:lang w:val="es-ES_tradnl" w:eastAsia="es-ES_tradnl"/>
        </w:rPr>
        <w:t>bs</w:t>
      </w:r>
      <w:bookmarkStart w:id="0" w:name="_GoBack"/>
      <w:bookmarkEnd w:id="0"/>
      <w:r>
        <w:rPr>
          <w:rStyle w:val="Fuentedeprrafopredeter18"/>
          <w:rFonts w:ascii="Arial Narrow" w:eastAsia="Arial" w:hAnsi="Arial Narrow" w:cs="Gadugi"/>
          <w:sz w:val="26"/>
          <w:szCs w:val="26"/>
          <w:lang w:val="es-ES_tradnl" w:eastAsia="es-ES_tradnl"/>
        </w:rPr>
        <w:t xml:space="preserve">anar las deficiencias y las fisuras existentes y mejorar la accesibilidad. Su presupuesto asciende a 28.569 euros. </w:t>
      </w:r>
    </w:p>
    <w:p w:rsidR="0025286E" w:rsidRDefault="0025286E">
      <w:pPr>
        <w:jc w:val="both"/>
        <w:rPr>
          <w:rStyle w:val="Fuentedeprrafopredeter18"/>
          <w:rFonts w:ascii="Arial Narrow" w:eastAsia="Arial" w:hAnsi="Arial Narrow" w:cs="Gadugi"/>
          <w:b/>
          <w:bCs/>
          <w:sz w:val="26"/>
          <w:szCs w:val="26"/>
          <w:lang w:val="es-ES_tradnl" w:eastAsia="es-ES_tradnl"/>
        </w:rPr>
      </w:pPr>
    </w:p>
    <w:p w:rsidR="0025286E" w:rsidRDefault="00C24901">
      <w:pPr>
        <w:pStyle w:val="Prrafodelista"/>
        <w:numPr>
          <w:ilvl w:val="0"/>
          <w:numId w:val="1"/>
        </w:numPr>
        <w:suppressAutoHyphens/>
        <w:jc w:val="both"/>
      </w:pP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>Por último, destacar la aprobación de la propuesta de adjudicación de las obras de mejora y restitución del parque infantil de la ur</w:t>
      </w:r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 xml:space="preserve">banización </w:t>
      </w:r>
      <w:proofErr w:type="spellStart"/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>Renfurbis</w:t>
      </w:r>
      <w:proofErr w:type="spellEnd"/>
      <w:r>
        <w:rPr>
          <w:rStyle w:val="Fuentedeprrafopredeter18"/>
          <w:rFonts w:ascii="Arial Narrow" w:eastAsia="Arial" w:hAnsi="Arial Narrow" w:cs="Gadugi"/>
          <w:color w:val="000000"/>
          <w:sz w:val="26"/>
          <w:szCs w:val="26"/>
          <w:lang w:val="es-ES_tradnl" w:eastAsia="es-ES_tradnl"/>
        </w:rPr>
        <w:t xml:space="preserve"> por importe de 33.436 euros. </w:t>
      </w:r>
    </w:p>
    <w:p w:rsidR="0025286E" w:rsidRDefault="0025286E">
      <w:pPr>
        <w:pStyle w:val="Prrafodelista"/>
        <w:numPr>
          <w:ilvl w:val="0"/>
          <w:numId w:val="1"/>
        </w:numPr>
        <w:jc w:val="both"/>
        <w:rPr>
          <w:rStyle w:val="Fuentedeprrafopredeter18"/>
          <w:rFonts w:ascii="Arial Narrow" w:eastAsia="Arial" w:hAnsi="Arial Narrow" w:cs="Gadugi"/>
          <w:sz w:val="26"/>
          <w:szCs w:val="26"/>
          <w:lang w:val="es-ES_tradnl" w:eastAsia="es-ES_tradnl"/>
        </w:rPr>
      </w:pPr>
    </w:p>
    <w:p w:rsidR="0025286E" w:rsidRDefault="00C24901">
      <w:pPr>
        <w:pStyle w:val="Prrafodelista"/>
        <w:numPr>
          <w:ilvl w:val="0"/>
          <w:numId w:val="1"/>
        </w:numPr>
        <w:jc w:val="both"/>
      </w:pPr>
      <w:r>
        <w:rPr>
          <w:rStyle w:val="Fuentedeprrafopredeter18"/>
          <w:rFonts w:ascii="Arial Narrow" w:eastAsia="Arial" w:hAnsi="Arial Narrow" w:cs="Gadugi"/>
          <w:iCs/>
          <w:color w:val="000000"/>
          <w:sz w:val="26"/>
          <w:szCs w:val="26"/>
          <w:lang w:val="es-ES_tradnl" w:eastAsia="es-ES_tradnl"/>
        </w:rPr>
        <w:t xml:space="preserve">(Se adjunta audio) </w:t>
      </w:r>
    </w:p>
    <w:p w:rsidR="0025286E" w:rsidRDefault="0025286E">
      <w:pPr>
        <w:pStyle w:val="Prrafodelista"/>
        <w:numPr>
          <w:ilvl w:val="0"/>
          <w:numId w:val="1"/>
        </w:numPr>
        <w:jc w:val="both"/>
        <w:rPr>
          <w:rFonts w:ascii="Arial Narrow" w:hAnsi="Arial Narrow" w:cstheme="minorHAnsi"/>
          <w:b/>
          <w:bCs/>
          <w:sz w:val="26"/>
          <w:szCs w:val="26"/>
        </w:rPr>
      </w:pPr>
    </w:p>
    <w:p w:rsidR="0025286E" w:rsidRDefault="00C24901">
      <w:pPr>
        <w:pStyle w:val="Textopreformateado"/>
        <w:jc w:val="both"/>
        <w:rPr>
          <w:rFonts w:asciiTheme="minorHAnsi" w:hAnsiTheme="minorHAnsi" w:cstheme="minorHAnsi"/>
          <w:b/>
          <w:bCs/>
          <w:color w:val="0070C0"/>
          <w:shd w:val="clear" w:color="auto" w:fill="FFFF00"/>
        </w:rPr>
      </w:pPr>
      <w:hyperlink r:id="rId7">
        <w:r>
          <w:rPr>
            <w:rStyle w:val="Hipervnculo"/>
            <w:rFonts w:ascii="Arial Narrow" w:hAnsi="Arial Narrow" w:cstheme="minorHAnsi"/>
            <w:b/>
            <w:bCs/>
            <w:color w:val="0070C0"/>
            <w:sz w:val="26"/>
            <w:szCs w:val="26"/>
          </w:rPr>
          <w:t>https://soundcloud.com/user-162770691/jgl-25-noviembre-m4a/s-i5JWTWj1wre</w:t>
        </w:r>
      </w:hyperlink>
    </w:p>
    <w:p w:rsidR="0025286E" w:rsidRDefault="0025286E">
      <w:pPr>
        <w:jc w:val="both"/>
        <w:rPr>
          <w:rFonts w:ascii="Arial Narrow" w:hAnsi="Arial Narrow" w:cstheme="minorHAnsi"/>
          <w:b/>
          <w:bCs/>
          <w:color w:val="0070C0"/>
          <w:sz w:val="26"/>
          <w:szCs w:val="26"/>
        </w:rPr>
      </w:pPr>
    </w:p>
    <w:p w:rsidR="0025286E" w:rsidRDefault="0025286E">
      <w:pPr>
        <w:ind w:left="708"/>
        <w:jc w:val="both"/>
        <w:rPr>
          <w:rFonts w:ascii="Arial Narrow" w:hAnsi="Arial Narrow" w:cstheme="minorHAnsi"/>
          <w:sz w:val="26"/>
          <w:szCs w:val="26"/>
        </w:rPr>
      </w:pPr>
    </w:p>
    <w:p w:rsidR="0025286E" w:rsidRDefault="0025286E">
      <w:pPr>
        <w:ind w:left="1440"/>
        <w:jc w:val="both"/>
        <w:rPr>
          <w:rFonts w:asciiTheme="minorHAnsi" w:hAnsiTheme="minorHAnsi" w:cstheme="minorHAnsi"/>
          <w:bCs/>
        </w:rPr>
      </w:pPr>
    </w:p>
    <w:p w:rsidR="0025286E" w:rsidRDefault="0025286E">
      <w:pPr>
        <w:jc w:val="both"/>
        <w:rPr>
          <w:rFonts w:asciiTheme="minorHAnsi" w:hAnsiTheme="minorHAnsi" w:cstheme="minorHAnsi"/>
          <w:b/>
          <w:bCs/>
        </w:rPr>
      </w:pPr>
    </w:p>
    <w:p w:rsidR="0025286E" w:rsidRDefault="0025286E">
      <w:pPr>
        <w:ind w:left="720" w:firstLine="720"/>
        <w:jc w:val="both"/>
        <w:rPr>
          <w:rFonts w:asciiTheme="minorHAnsi" w:hAnsiTheme="minorHAnsi" w:cstheme="minorHAnsi"/>
          <w:bCs/>
        </w:rPr>
      </w:pPr>
    </w:p>
    <w:sectPr w:rsidR="00252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4901">
      <w:r>
        <w:separator/>
      </w:r>
    </w:p>
  </w:endnote>
  <w:endnote w:type="continuationSeparator" w:id="0">
    <w:p w:rsidR="00000000" w:rsidRDefault="00C2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2528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C24901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6192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" r="1307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C24901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7" r="1307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4901">
      <w:r>
        <w:separator/>
      </w:r>
    </w:p>
  </w:footnote>
  <w:footnote w:type="continuationSeparator" w:id="0">
    <w:p w:rsidR="00000000" w:rsidRDefault="00C24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2528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C24901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86E" w:rsidRDefault="00C24901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636FE"/>
    <w:multiLevelType w:val="multilevel"/>
    <w:tmpl w:val="D15E9C4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BB63D9"/>
    <w:multiLevelType w:val="multilevel"/>
    <w:tmpl w:val="AEC2E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6E"/>
    <w:rsid w:val="0025286E"/>
    <w:rsid w:val="00C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BD17D-53FF-48AA-9606-16A2E06B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Fuentedeprrafopredeter18">
    <w:name w:val="Fuente de párrafo predeter.18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1"/>
    <w:qFormat/>
    <w:pPr>
      <w:spacing w:after="140" w:line="288" w:lineRule="auto"/>
    </w:pPr>
    <w:rPr>
      <w:rFonts w:eastAsia="SimSun"/>
      <w:kern w:val="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Normal1">
    <w:name w:val="Normal1"/>
    <w:qFormat/>
    <w:pPr>
      <w:widowControl w:val="0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paragraph" w:styleId="Prrafodelista">
    <w:name w:val="List Paragraph"/>
    <w:basedOn w:val="Normal"/>
    <w:qFormat/>
    <w:pPr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undcloud.com/user-162770691/jgl-25-noviembre-m4a/s-i5JWTWj1wr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845</Words>
  <Characters>4651</Characters>
  <Application>Microsoft Office Word</Application>
  <DocSecurity>0</DocSecurity>
  <Lines>38</Lines>
  <Paragraphs>10</Paragraphs>
  <ScaleCrop>false</ScaleCrop>
  <Company>HP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8</cp:revision>
  <cp:lastPrinted>2024-11-25T13:55:00Z</cp:lastPrinted>
  <dcterms:created xsi:type="dcterms:W3CDTF">2024-11-25T12:34:00Z</dcterms:created>
  <dcterms:modified xsi:type="dcterms:W3CDTF">2024-11-25T13:38:00Z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