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3DA9" w:rsidRDefault="00BE263E">
      <w:pPr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/>
          <w:b/>
          <w:bCs/>
          <w:color w:val="000000"/>
          <w:sz w:val="40"/>
          <w:szCs w:val="40"/>
        </w:rPr>
        <w:t xml:space="preserve">El Ayuntamiento renueva </w:t>
      </w:r>
      <w:r>
        <w:rPr>
          <w:rFonts w:ascii="Arial Narrow" w:eastAsia="Tahoma" w:hAnsi="Arial Narrow"/>
          <w:b/>
          <w:bCs/>
          <w:color w:val="000000"/>
          <w:sz w:val="40"/>
          <w:szCs w:val="40"/>
        </w:rPr>
        <w:t xml:space="preserve"> con</w:t>
      </w:r>
      <w:r>
        <w:rPr>
          <w:rFonts w:ascii="Arial Narrow" w:eastAsia="Tahoma" w:hAnsi="Arial Narrow"/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rFonts w:ascii="Arial Narrow" w:eastAsia="Tahoma" w:hAnsi="Arial Narrow"/>
          <w:b/>
          <w:bCs/>
          <w:color w:val="000000"/>
          <w:sz w:val="40"/>
          <w:szCs w:val="40"/>
        </w:rPr>
        <w:t>CaixaBank</w:t>
      </w:r>
      <w:proofErr w:type="spellEnd"/>
      <w:r>
        <w:rPr>
          <w:rFonts w:ascii="Arial Narrow" w:eastAsia="Tahoma" w:hAnsi="Arial Narrow"/>
          <w:b/>
          <w:bCs/>
          <w:color w:val="000000"/>
          <w:sz w:val="40"/>
          <w:szCs w:val="40"/>
        </w:rPr>
        <w:t xml:space="preserve"> el contrato</w:t>
      </w:r>
      <w:bookmarkStart w:id="0" w:name="_GoBack"/>
      <w:bookmarkEnd w:id="0"/>
      <w:r>
        <w:rPr>
          <w:rFonts w:ascii="Arial Narrow" w:eastAsia="Tahoma" w:hAnsi="Arial Narrow"/>
          <w:b/>
          <w:bCs/>
          <w:color w:val="000000"/>
          <w:sz w:val="40"/>
          <w:szCs w:val="40"/>
        </w:rPr>
        <w:t xml:space="preserve"> </w:t>
      </w:r>
      <w:r>
        <w:rPr>
          <w:rFonts w:ascii="Arial Narrow" w:eastAsia="Tahoma" w:hAnsi="Arial Narrow"/>
          <w:b/>
          <w:bCs/>
          <w:color w:val="000000"/>
          <w:sz w:val="40"/>
          <w:szCs w:val="40"/>
        </w:rPr>
        <w:t xml:space="preserve">como Entidad Gestora de la Recaudación Municipal  </w:t>
      </w:r>
    </w:p>
    <w:p w:rsidR="00CC3DA9" w:rsidRDefault="00CC3DA9">
      <w:pPr>
        <w:rPr>
          <w:rFonts w:ascii="Arial Narrow" w:hAnsi="Arial Narrow"/>
          <w:sz w:val="26"/>
          <w:szCs w:val="26"/>
        </w:rPr>
      </w:pPr>
    </w:p>
    <w:p w:rsidR="00CC3DA9" w:rsidRDefault="00BE263E">
      <w:pPr>
        <w:rPr>
          <w:rFonts w:ascii="Arial Narrow" w:eastAsia="Tahoma" w:hAnsi="Arial Narrow"/>
          <w:color w:val="000000"/>
          <w:sz w:val="32"/>
          <w:szCs w:val="32"/>
        </w:rPr>
      </w:pPr>
      <w:r>
        <w:rPr>
          <w:rFonts w:ascii="Arial Narrow" w:eastAsia="Tahoma" w:hAnsi="Arial Narrow"/>
          <w:color w:val="000000"/>
          <w:sz w:val="32"/>
          <w:szCs w:val="32"/>
        </w:rPr>
        <w:t xml:space="preserve">María José García-Pelayo y responsables de esta entidad bancaria firman el nuevo contrato para la prestación del servicio de recaudación de tributos e </w:t>
      </w:r>
      <w:r>
        <w:rPr>
          <w:rFonts w:ascii="Arial Narrow" w:eastAsia="Tahoma" w:hAnsi="Arial Narrow"/>
          <w:color w:val="000000"/>
          <w:sz w:val="32"/>
          <w:szCs w:val="32"/>
        </w:rPr>
        <w:t>ingresos municipales</w:t>
      </w:r>
    </w:p>
    <w:p w:rsidR="00CC3DA9" w:rsidRDefault="00CC3DA9">
      <w:pPr>
        <w:rPr>
          <w:rFonts w:ascii="Arial Narrow" w:hAnsi="Arial Narrow"/>
          <w:sz w:val="32"/>
          <w:szCs w:val="32"/>
        </w:rPr>
      </w:pPr>
    </w:p>
    <w:p w:rsidR="00CC3DA9" w:rsidRDefault="00BE263E">
      <w:pPr>
        <w:jc w:val="both"/>
      </w:pPr>
      <w:r>
        <w:rPr>
          <w:rFonts w:ascii="Arial Narrow" w:hAnsi="Arial Narrow"/>
          <w:b/>
          <w:color w:val="000000"/>
          <w:sz w:val="26"/>
          <w:szCs w:val="26"/>
        </w:rPr>
        <w:t>21 de febrero de 2025.</w:t>
      </w:r>
      <w:r>
        <w:rPr>
          <w:rFonts w:ascii="Arial Narrow" w:hAnsi="Arial Narrow"/>
          <w:color w:val="000000"/>
          <w:sz w:val="26"/>
          <w:szCs w:val="26"/>
        </w:rPr>
        <w:t xml:space="preserve"> El Ayuntamiento y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CaixaBank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han renovado la colaboración que mantienen desde hace décadas para la gestión del servicio de Colaboración Bancaria como Entidad Gestora de la recaudación de tributos e ingresos munic</w:t>
      </w:r>
      <w:r>
        <w:rPr>
          <w:rFonts w:ascii="Arial Narrow" w:hAnsi="Arial Narrow"/>
          <w:color w:val="000000"/>
          <w:sz w:val="26"/>
          <w:szCs w:val="26"/>
        </w:rPr>
        <w:t xml:space="preserve">ipales. La alcaldesa, María José García-Pelayo, y la directora del Centro de Instituciones de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CaixaBank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en Andalucía, Ana María Soler, han suscrito el contrato para la prestación de este servicio, que tendrá un periodo de duración máximo de cuatro años. </w:t>
      </w:r>
    </w:p>
    <w:p w:rsidR="00CC3DA9" w:rsidRDefault="00CC3DA9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CC3DA9" w:rsidRDefault="00BE263E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El delegado de Economía y Hacienda, Francisco Delgado; el director de Banca de Instituciones de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CaixaBank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en Cádiz, Sergio González, y el director de Área de Negocios de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Caixabank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en Jerez, Javier Gómez, han estado presentes en el acto de la firma, junto a</w:t>
      </w:r>
      <w:r>
        <w:rPr>
          <w:rFonts w:ascii="Arial Narrow" w:hAnsi="Arial Narrow"/>
          <w:color w:val="000000"/>
          <w:sz w:val="26"/>
          <w:szCs w:val="26"/>
        </w:rPr>
        <w:t xml:space="preserve"> técnicos municipales de la Delegación de Economía y Hacienda.</w:t>
      </w:r>
    </w:p>
    <w:p w:rsidR="00CC3DA9" w:rsidRDefault="00CC3DA9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CC3DA9" w:rsidRDefault="00BE263E">
      <w:pPr>
        <w:jc w:val="both"/>
      </w:pPr>
      <w:r>
        <w:rPr>
          <w:rStyle w:val="Fuentedeprrafopredeter1"/>
          <w:rFonts w:ascii="Arial Narrow" w:hAnsi="Arial Narrow" w:cs="Gadugi"/>
          <w:color w:val="000000"/>
          <w:sz w:val="26"/>
          <w:szCs w:val="26"/>
        </w:rPr>
        <w:t>La alcaldesa ha agradecido a los representantes de esta entidad bancaria la colaboración que mantiene históricamente con el Ayuntamiento para una gestión más ágil y eficaz del Sistema de Recau</w:t>
      </w:r>
      <w:r>
        <w:rPr>
          <w:rStyle w:val="Fuentedeprrafopredeter1"/>
          <w:rFonts w:ascii="Arial Narrow" w:hAnsi="Arial Narrow" w:cs="Gadugi"/>
          <w:color w:val="000000"/>
          <w:sz w:val="26"/>
          <w:szCs w:val="26"/>
        </w:rPr>
        <w:t xml:space="preserve">dación Municipal, destacando que, además de la colaboración y </w:t>
      </w:r>
      <w:r>
        <w:rPr>
          <w:rFonts w:ascii="Arial Narrow" w:hAnsi="Arial Narrow"/>
          <w:sz w:val="26"/>
          <w:szCs w:val="26"/>
        </w:rPr>
        <w:t xml:space="preserve">coordinación en la recaudación como Entidad Gestora, este contrato aporta al Ayuntamiento una prestación complementaria de anticipos de recaudación para dar estabilidad y fluidez a los ingresos </w:t>
      </w:r>
      <w:r>
        <w:rPr>
          <w:rFonts w:ascii="Arial Narrow" w:hAnsi="Arial Narrow"/>
          <w:sz w:val="26"/>
          <w:szCs w:val="26"/>
        </w:rPr>
        <w:t>a la Tesorería.</w:t>
      </w:r>
    </w:p>
    <w:p w:rsidR="00CC3DA9" w:rsidRDefault="00CC3DA9">
      <w:pPr>
        <w:jc w:val="both"/>
        <w:rPr>
          <w:rFonts w:ascii="Arial Narrow" w:hAnsi="Arial Narrow"/>
          <w:sz w:val="26"/>
          <w:szCs w:val="26"/>
        </w:rPr>
      </w:pPr>
    </w:p>
    <w:p w:rsidR="00CC3DA9" w:rsidRDefault="00BE263E">
      <w:pPr>
        <w:jc w:val="both"/>
        <w:rPr>
          <w:rFonts w:ascii="Arial Narrow" w:hAnsi="Arial Narrow"/>
          <w:sz w:val="26"/>
          <w:szCs w:val="26"/>
        </w:rPr>
      </w:pPr>
      <w:bookmarkStart w:id="1" w:name="_Hlk190850176"/>
      <w:bookmarkEnd w:id="1"/>
      <w:r>
        <w:rPr>
          <w:rFonts w:ascii="Arial Narrow" w:hAnsi="Arial Narrow"/>
          <w:sz w:val="26"/>
          <w:szCs w:val="26"/>
        </w:rPr>
        <w:t xml:space="preserve">Cabe señalar que este servicio se ha venido prestando, desde los inicios de </w:t>
      </w:r>
      <w:proofErr w:type="spellStart"/>
      <w:r>
        <w:rPr>
          <w:rFonts w:ascii="Arial Narrow" w:hAnsi="Arial Narrow"/>
          <w:sz w:val="26"/>
          <w:szCs w:val="26"/>
        </w:rPr>
        <w:t>Jereyssa</w:t>
      </w:r>
      <w:proofErr w:type="spellEnd"/>
      <w:r>
        <w:rPr>
          <w:rFonts w:ascii="Arial Narrow" w:hAnsi="Arial Narrow"/>
          <w:sz w:val="26"/>
          <w:szCs w:val="26"/>
        </w:rPr>
        <w:t xml:space="preserve"> como empresa municipal de recaudación, por parte de </w:t>
      </w:r>
      <w:proofErr w:type="spellStart"/>
      <w:r>
        <w:rPr>
          <w:rFonts w:ascii="Arial Narrow" w:hAnsi="Arial Narrow"/>
          <w:sz w:val="26"/>
          <w:szCs w:val="26"/>
        </w:rPr>
        <w:t>CaixaBank</w:t>
      </w:r>
      <w:proofErr w:type="spellEnd"/>
      <w:r>
        <w:rPr>
          <w:rFonts w:ascii="Arial Narrow" w:hAnsi="Arial Narrow"/>
          <w:sz w:val="26"/>
          <w:szCs w:val="26"/>
        </w:rPr>
        <w:t>. El último contrato en vigor se firmó el 27 de enero de 2021, tras un procedimiento de adjud</w:t>
      </w:r>
      <w:r>
        <w:rPr>
          <w:rFonts w:ascii="Arial Narrow" w:hAnsi="Arial Narrow"/>
          <w:sz w:val="26"/>
          <w:szCs w:val="26"/>
        </w:rPr>
        <w:t xml:space="preserve">icación abierto al que se presentó como único licitador esta entidad financiera, finalizando su vigencia a finales del pasado mes de enero. </w:t>
      </w:r>
    </w:p>
    <w:p w:rsidR="00CC3DA9" w:rsidRDefault="00CC3DA9">
      <w:pPr>
        <w:jc w:val="both"/>
        <w:rPr>
          <w:rFonts w:ascii="Arial Narrow" w:hAnsi="Arial Narrow"/>
          <w:sz w:val="26"/>
          <w:szCs w:val="26"/>
        </w:rPr>
      </w:pPr>
      <w:bookmarkStart w:id="2" w:name="_Hlk1908501761"/>
      <w:bookmarkEnd w:id="2"/>
    </w:p>
    <w:p w:rsidR="00CC3DA9" w:rsidRDefault="00BE263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>Según ha explicado Francisco Delgado, “además de la colaboración y coordinación en la recaudación, el contrato inc</w:t>
      </w:r>
      <w:r>
        <w:rPr>
          <w:rFonts w:ascii="Arial Narrow" w:hAnsi="Arial Narrow" w:cs="Gadugi"/>
          <w:sz w:val="26"/>
          <w:szCs w:val="26"/>
        </w:rPr>
        <w:t xml:space="preserve">luye la gestión de las diferentes remesas de domiciliación que previamente le son entregadas desde el Servicio de Recaudación”. </w:t>
      </w:r>
    </w:p>
    <w:p w:rsidR="00CC3DA9" w:rsidRDefault="00CC3DA9">
      <w:pPr>
        <w:jc w:val="both"/>
        <w:rPr>
          <w:rFonts w:ascii="Arial Narrow" w:hAnsi="Arial Narrow" w:cs="Gadugi"/>
          <w:sz w:val="26"/>
          <w:szCs w:val="26"/>
        </w:rPr>
      </w:pPr>
    </w:p>
    <w:p w:rsidR="00CC3DA9" w:rsidRDefault="00BE263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lastRenderedPageBreak/>
        <w:t xml:space="preserve">Asimismo, el contrato incluye una de las modalidades de pago con mayor crecimiento de uso por parte del ciudadano, como es el </w:t>
      </w:r>
      <w:r>
        <w:rPr>
          <w:rFonts w:ascii="Arial Narrow" w:hAnsi="Arial Narrow" w:cs="Gadugi"/>
          <w:sz w:val="26"/>
          <w:szCs w:val="26"/>
        </w:rPr>
        <w:t xml:space="preserve">pago con tarjeta, ya sea presencial o mediante internet con el TPV Virtual. Junto a esta modalidad se incluye también el pago mediante </w:t>
      </w:r>
      <w:proofErr w:type="spellStart"/>
      <w:r>
        <w:rPr>
          <w:rFonts w:ascii="Arial Narrow" w:hAnsi="Arial Narrow" w:cs="Gadugi"/>
          <w:sz w:val="26"/>
          <w:szCs w:val="26"/>
        </w:rPr>
        <w:t>Bizum</w:t>
      </w:r>
      <w:proofErr w:type="spellEnd"/>
      <w:r>
        <w:rPr>
          <w:rFonts w:ascii="Arial Narrow" w:hAnsi="Arial Narrow" w:cs="Gadugi"/>
          <w:sz w:val="26"/>
          <w:szCs w:val="26"/>
        </w:rPr>
        <w:t xml:space="preserve"> para potenciar el uso de nuevas tecnologías y ofrecer al contribuyente una alternativa con un sistema en expansión.</w:t>
      </w:r>
    </w:p>
    <w:p w:rsidR="00CC3DA9" w:rsidRDefault="00CC3DA9">
      <w:pPr>
        <w:jc w:val="both"/>
        <w:rPr>
          <w:rFonts w:ascii="Arial Narrow" w:hAnsi="Arial Narrow" w:cs="Gadugi"/>
          <w:sz w:val="26"/>
          <w:szCs w:val="26"/>
        </w:rPr>
      </w:pPr>
    </w:p>
    <w:p w:rsidR="00CC3DA9" w:rsidRDefault="00BE263E">
      <w:pPr>
        <w:jc w:val="both"/>
      </w:pPr>
      <w:bookmarkStart w:id="3" w:name="_GoBack_Copia_1"/>
      <w:bookmarkEnd w:id="3"/>
      <w:r>
        <w:rPr>
          <w:rFonts w:ascii="Arial Narrow" w:hAnsi="Arial Narrow" w:cs="Gadugi"/>
          <w:sz w:val="26"/>
          <w:szCs w:val="26"/>
        </w:rPr>
        <w:t>(Se adjunta fotografía)</w:t>
      </w:r>
    </w:p>
    <w:sectPr w:rsidR="00CC3D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E263E">
      <w:r>
        <w:separator/>
      </w:r>
    </w:p>
  </w:endnote>
  <w:endnote w:type="continuationSeparator" w:id="0">
    <w:p w:rsidR="00000000" w:rsidRDefault="00BE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DA9" w:rsidRDefault="00CC3D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DA9" w:rsidRDefault="00BE263E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6" r="127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DA9" w:rsidRDefault="00BE263E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9264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6" r="127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E263E">
      <w:r>
        <w:separator/>
      </w:r>
    </w:p>
  </w:footnote>
  <w:footnote w:type="continuationSeparator" w:id="0">
    <w:p w:rsidR="00000000" w:rsidRDefault="00BE2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DA9" w:rsidRDefault="00CC3DA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DA9" w:rsidRDefault="00BE263E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DA9" w:rsidRDefault="00BE263E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A7B2F"/>
    <w:multiLevelType w:val="multilevel"/>
    <w:tmpl w:val="185AAA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346A38"/>
    <w:multiLevelType w:val="multilevel"/>
    <w:tmpl w:val="8B74601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A9"/>
    <w:rsid w:val="00BE263E"/>
    <w:rsid w:val="00CC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6CE1E-2D3F-4E5A-A214-092D445C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user">
    <w:name w:val="Enlace de Internet (user)"/>
    <w:qFormat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user">
    <w:name w:val="Enlace de Internet visitado (user)"/>
    <w:qFormat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user">
    <w:name w:val="Símbolos de numeración (user)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user">
    <w:name w:val="Destacado (user)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C2E3B"/>
    <w:rPr>
      <w:rFonts w:ascii="Tahoma" w:hAnsi="Tahoma" w:cs="Tahoma"/>
      <w:kern w:val="2"/>
      <w:sz w:val="24"/>
      <w:lang w:eastAsia="zh-CN"/>
    </w:rPr>
  </w:style>
  <w:style w:type="character" w:customStyle="1" w:styleId="Fuentedeprrafopredeter18">
    <w:name w:val="Fuente de párrafo predeter.18"/>
    <w:qFormat/>
    <w:rsid w:val="00451E7D"/>
  </w:style>
  <w:style w:type="character" w:customStyle="1" w:styleId="nfasis1">
    <w:name w:val="Énfasis1"/>
    <w:qFormat/>
    <w:rsid w:val="00451E7D"/>
    <w:rPr>
      <w:i/>
      <w:iCs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qFormat/>
    <w:rsid w:val="0086343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olosuser">
    <w:name w:val="Bolos (user)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user">
    <w:name w:val="Cabecera y pie (user)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user">
    <w:name w:val="Texto preformateado (user)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user">
    <w:name w:val="Contenido de la tabla (user)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user">
    <w:name w:val="Título de la tabla (user)"/>
    <w:basedOn w:val="Contenidodelatablauser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user">
    <w:name w:val="Contenido del marco (user)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Prrafodelista3">
    <w:name w:val="Párrafo de lista3"/>
    <w:basedOn w:val="Normal"/>
    <w:qFormat/>
    <w:rsid w:val="00451E7D"/>
    <w:pPr>
      <w:ind w:left="720"/>
    </w:pPr>
    <w:rPr>
      <w:rFonts w:ascii="Calibri" w:eastAsia="Calibri" w:hAnsi="Calibri" w:cs="Calibri"/>
    </w:rPr>
  </w:style>
  <w:style w:type="paragraph" w:styleId="Textosinformato">
    <w:name w:val="Plain Text"/>
    <w:basedOn w:val="Normal"/>
    <w:link w:val="TextosinformatoCar"/>
    <w:qFormat/>
    <w:rPr>
      <w:rFonts w:ascii="Consolas" w:eastAsia="Calibri" w:hAnsi="Consolas" w:cs="Consolas"/>
      <w:sz w:val="21"/>
      <w:szCs w:val="21"/>
    </w:rPr>
  </w:style>
  <w:style w:type="paragraph" w:customStyle="1" w:styleId="Standard1">
    <w:name w:val="Standard1"/>
    <w:qFormat/>
    <w:rPr>
      <w:color w:val="00000A"/>
      <w:sz w:val="24"/>
      <w:lang w:val="en-US" w:eastAsia="zh-CN"/>
    </w:rPr>
  </w:style>
  <w:style w:type="paragraph" w:styleId="Prrafodelista">
    <w:name w:val="List Paragraph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styleId="Sinespaciado">
    <w:name w:val="No Spacing"/>
    <w:qFormat/>
    <w:rPr>
      <w:lang w:val="es-ES_tradnl"/>
    </w:rPr>
  </w:style>
  <w:style w:type="paragraph" w:customStyle="1" w:styleId="xwestern">
    <w:name w:val="x_western"/>
    <w:basedOn w:val="Normal"/>
    <w:qFormat/>
    <w:pPr>
      <w:suppressAutoHyphens w:val="0"/>
      <w:spacing w:beforeAutospacing="1" w:afterAutospacing="1"/>
    </w:pPr>
    <w:rPr>
      <w:rFonts w:ascii="Times New Roman" w:hAnsi="Times New Roman" w:cs="Times New Roman"/>
      <w:kern w:val="0"/>
      <w:szCs w:val="24"/>
      <w:lang w:eastAsia="es-ES"/>
    </w:rPr>
  </w:style>
  <w:style w:type="numbering" w:customStyle="1" w:styleId="Ningunalistauser">
    <w:name w:val="Ninguna lista (user)"/>
    <w:uiPriority w:val="99"/>
    <w:semiHidden/>
    <w:unhideWhenUsed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5d7df0-012d-4dfb-a130-262f4672c749" xsi:nil="true"/>
    <lcf76f155ced4ddcb4097134ff3c332f xmlns="d3dc9a91-9560-43e5-bb84-ad4ea2fa6f9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7C241B2888C1429912E1B3DFE6522A" ma:contentTypeVersion="18" ma:contentTypeDescription="Crear nuevo documento." ma:contentTypeScope="" ma:versionID="ceafdeef8621c7f473ab5a8d88aefb10">
  <xsd:schema xmlns:xsd="http://www.w3.org/2001/XMLSchema" xmlns:xs="http://www.w3.org/2001/XMLSchema" xmlns:p="http://schemas.microsoft.com/office/2006/metadata/properties" xmlns:ns2="d3dc9a91-9560-43e5-bb84-ad4ea2fa6f92" xmlns:ns3="a75d7df0-012d-4dfb-a130-262f4672c749" targetNamespace="http://schemas.microsoft.com/office/2006/metadata/properties" ma:root="true" ma:fieldsID="4297a553582e2278562998a699d537e1" ns2:_="" ns3:_="">
    <xsd:import namespace="d3dc9a91-9560-43e5-bb84-ad4ea2fa6f92"/>
    <xsd:import namespace="a75d7df0-012d-4dfb-a130-262f4672c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9a91-9560-43e5-bb84-ad4ea2fa6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bd88258-876d-47aa-8492-218c1c300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d7df0-012d-4dfb-a130-262f4672c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a36e40-84f9-4b52-94d0-8147be0337cf}" ma:internalName="TaxCatchAll" ma:showField="CatchAllData" ma:web="a75d7df0-012d-4dfb-a130-262f4672c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61CE5-68A6-46F6-9615-370D9290E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693CA-4020-4771-8DC1-F41F009708A7}">
  <ds:schemaRefs>
    <ds:schemaRef ds:uri="http://schemas.microsoft.com/office/2006/metadata/properties"/>
    <ds:schemaRef ds:uri="http://schemas.microsoft.com/office/infopath/2007/PartnerControls"/>
    <ds:schemaRef ds:uri="a75d7df0-012d-4dfb-a130-262f4672c749"/>
    <ds:schemaRef ds:uri="d3dc9a91-9560-43e5-bb84-ad4ea2fa6f92"/>
  </ds:schemaRefs>
</ds:datastoreItem>
</file>

<file path=customXml/itemProps3.xml><?xml version="1.0" encoding="utf-8"?>
<ds:datastoreItem xmlns:ds="http://schemas.openxmlformats.org/officeDocument/2006/customXml" ds:itemID="{B5FE80A5-E9BC-4DB7-A251-B10D539F5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c9a91-9560-43e5-bb84-ad4ea2fa6f92"/>
    <ds:schemaRef ds:uri="a75d7df0-012d-4dfb-a130-262f4672c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2187</Characters>
  <Application>Microsoft Office Word</Application>
  <DocSecurity>0</DocSecurity>
  <Lines>18</Lines>
  <Paragraphs>5</Paragraphs>
  <ScaleCrop>false</ScaleCrop>
  <Company>HP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5</cp:revision>
  <cp:lastPrinted>2025-02-11T12:48:00Z</cp:lastPrinted>
  <dcterms:created xsi:type="dcterms:W3CDTF">2025-02-19T08:37:00Z</dcterms:created>
  <dcterms:modified xsi:type="dcterms:W3CDTF">2025-02-21T11:09:00Z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0x010100557C241B2888C1429912E1B3DFE6522A</vt:lpwstr>
  </property>
  <property fmtid="{D5CDD505-2E9C-101B-9397-08002B2CF9AE}" pid="3" name="DocumentEncoding">
    <vt:lpwstr>utf-8</vt:lpwstr>
  </property>
  <property fmtid="{D5CDD505-2E9C-101B-9397-08002B2CF9AE}" pid="4" name="HTML">
    <vt:bool>true</vt:bool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c2c11c9e-624c-4a75-9f78-0989052ff6ea_ActionId">
    <vt:lpwstr>c5cdf815-903e-40ce-9598-7ac1acb28d04</vt:lpwstr>
  </property>
  <property fmtid="{D5CDD505-2E9C-101B-9397-08002B2CF9AE}" pid="8" name="MSIP_Label_c2c11c9e-624c-4a75-9f78-0989052ff6ea_ContentBits">
    <vt:lpwstr>0</vt:lpwstr>
  </property>
  <property fmtid="{D5CDD505-2E9C-101B-9397-08002B2CF9AE}" pid="9" name="MSIP_Label_c2c11c9e-624c-4a75-9f78-0989052ff6ea_Enabled">
    <vt:lpwstr>true</vt:lpwstr>
  </property>
  <property fmtid="{D5CDD505-2E9C-101B-9397-08002B2CF9AE}" pid="10" name="MSIP_Label_c2c11c9e-624c-4a75-9f78-0989052ff6ea_Method">
    <vt:lpwstr>Privileged</vt:lpwstr>
  </property>
  <property fmtid="{D5CDD505-2E9C-101B-9397-08002B2CF9AE}" pid="11" name="MSIP_Label_c2c11c9e-624c-4a75-9f78-0989052ff6ea_Name">
    <vt:lpwstr>c2c11c9e-624c-4a75-9f78-0989052ff6ea</vt:lpwstr>
  </property>
  <property fmtid="{D5CDD505-2E9C-101B-9397-08002B2CF9AE}" pid="12" name="MSIP_Label_c2c11c9e-624c-4a75-9f78-0989052ff6ea_SetDate">
    <vt:lpwstr>2025-02-19T08:33:08Z</vt:lpwstr>
  </property>
  <property fmtid="{D5CDD505-2E9C-101B-9397-08002B2CF9AE}" pid="13" name="MSIP_Label_c2c11c9e-624c-4a75-9f78-0989052ff6ea_SiteId">
    <vt:lpwstr>5df31d35-3ba9-481e-a3c8-ff9be3ee783b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