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b/>
          <w:b/>
          <w:bCs/>
          <w:sz w:val="40"/>
          <w:szCs w:val="40"/>
        </w:rPr>
      </w:pPr>
      <w:r>
        <w:rPr>
          <w:rFonts w:ascii="Arial Narrow" w:hAnsi="Arial Narrow"/>
          <w:b/>
          <w:bCs/>
          <w:sz w:val="40"/>
          <w:szCs w:val="40"/>
        </w:rPr>
        <w:t>El Ayuntamiento adjudica el aparcamiento de la Plaza de la Estación que contará con 7 puntos de recarga eléctrica y 50 para el enganche de bicicletas y VMP</w:t>
      </w:r>
    </w:p>
    <w:p>
      <w:pPr>
        <w:pStyle w:val="Normal"/>
        <w:rPr>
          <w:rFonts w:ascii="Arial Narrow" w:hAnsi="Arial Narrow"/>
          <w:sz w:val="32"/>
          <w:szCs w:val="32"/>
        </w:rPr>
      </w:pPr>
      <w:r>
        <w:rPr>
          <w:rFonts w:ascii="Arial Narrow" w:hAnsi="Arial Narrow"/>
          <w:sz w:val="32"/>
          <w:szCs w:val="32"/>
        </w:rPr>
        <w:t>Entre las mejoras presentadas por la empresa  Continental Parking SL, que remodelará de forma integral las instalaciones para su puesta a punto, se incluye la contratación de 5 personas desempleadas mayores de 50 años</w:t>
      </w:r>
    </w:p>
    <w:p>
      <w:pPr>
        <w:pStyle w:val="Normal"/>
        <w:jc w:val="both"/>
        <w:rPr>
          <w:rFonts w:ascii="Arial Narrow" w:hAnsi="Arial Narrow"/>
          <w:sz w:val="26"/>
          <w:szCs w:val="26"/>
        </w:rPr>
      </w:pPr>
      <w:r>
        <w:rPr>
          <w:rFonts w:eastAsia="Times New Roman" w:cs="Trebuchet MS" w:ascii="Arial Narrow" w:hAnsi="Arial Narrow"/>
          <w:b/>
          <w:bCs/>
          <w:color w:val="000000"/>
          <w:sz w:val="26"/>
          <w:szCs w:val="26"/>
          <w:lang w:eastAsia="zh-CN"/>
        </w:rPr>
        <w:t>20</w:t>
      </w:r>
      <w:r>
        <w:rPr>
          <w:rFonts w:eastAsia="Times New Roman" w:cs="Trebuchet MS" w:ascii="Arial Narrow" w:hAnsi="Arial Narrow"/>
          <w:b/>
          <w:bCs/>
          <w:color w:val="000000"/>
          <w:sz w:val="26"/>
          <w:szCs w:val="26"/>
          <w:lang w:eastAsia="zh-CN"/>
        </w:rPr>
        <w:t xml:space="preserve"> de marzo de 2025.</w:t>
      </w:r>
      <w:r>
        <w:rPr>
          <w:rFonts w:eastAsia="Times New Roman" w:cs="Trebuchet MS" w:ascii="Arial Narrow" w:hAnsi="Arial Narrow"/>
          <w:color w:val="000000"/>
          <w:sz w:val="26"/>
          <w:szCs w:val="26"/>
          <w:lang w:eastAsia="zh-CN"/>
        </w:rPr>
        <w:t xml:space="preserve"> El Ayuntamiento ha procedido a la adjudicación de la licitación pública para la concesión administrativa destinada al uso y explotación del aparcamiento subterráneo de la Plaza Estación a la empresa Continental Parking S.L., por un importe total de 6.150.000 euros y un plazo de duración de 30 años. </w:t>
      </w:r>
    </w:p>
    <w:p>
      <w:pPr>
        <w:pStyle w:val="Normal"/>
        <w:jc w:val="both"/>
        <w:rPr>
          <w:rFonts w:ascii="Arial Narrow" w:hAnsi="Arial Narrow"/>
          <w:sz w:val="26"/>
          <w:szCs w:val="26"/>
        </w:rPr>
      </w:pPr>
      <w:r>
        <w:rPr>
          <w:rFonts w:eastAsia="Times New Roman" w:cs="Century Gothic" w:ascii="Arial Narrow" w:hAnsi="Arial Narrow"/>
          <w:color w:val="000000"/>
          <w:kern w:val="2"/>
          <w:sz w:val="26"/>
          <w:szCs w:val="26"/>
          <w:lang w:eastAsia="zh-CN"/>
        </w:rPr>
        <w:t xml:space="preserve">Entre las mejoras incluidas en la oferta de Continental Parking figuran la inclusión de 7 puntos de recarga eléctrica; 50 puntos específicos para el enganche de bicicletas y vehículos de movilidad personal (VMP), así como la contratación de cinco personas demandantes de empleo mayores de 50 años. </w:t>
      </w:r>
    </w:p>
    <w:p>
      <w:pPr>
        <w:pStyle w:val="Normal"/>
        <w:jc w:val="both"/>
        <w:rPr>
          <w:rFonts w:ascii="Arial Narrow" w:hAnsi="Arial Narrow"/>
          <w:sz w:val="26"/>
          <w:szCs w:val="26"/>
        </w:rPr>
      </w:pPr>
      <w:r>
        <w:rPr>
          <w:rFonts w:ascii="Arial Narrow" w:hAnsi="Arial Narrow"/>
          <w:sz w:val="26"/>
          <w:szCs w:val="26"/>
        </w:rPr>
        <w:t xml:space="preserve">Con este acuerdo de Junta de Gobierno Local </w:t>
      </w:r>
      <w:r>
        <w:rPr>
          <w:rFonts w:ascii="Arial Narrow" w:hAnsi="Arial Narrow"/>
          <w:sz w:val="26"/>
          <w:szCs w:val="26"/>
        </w:rPr>
        <w:t xml:space="preserve">se </w:t>
      </w:r>
      <w:r>
        <w:rPr>
          <w:rFonts w:ascii="Arial Narrow" w:hAnsi="Arial Narrow"/>
          <w:sz w:val="26"/>
          <w:szCs w:val="26"/>
        </w:rPr>
        <w:t>culmina un procedimiento que se inició el pasado mes de diciembre, y que tiene por objeto recuperar y poner en uso estas instalaciones, que han permanecido con un uso limitado debido a la quiebra de la anterior empresa adjudicataria. El año pasado se aprobó la extinción del contrato de la concesión administrativa que se le adjudicó en su día a dicha empresa</w:t>
      </w:r>
      <w:bookmarkStart w:id="0" w:name="_GoBack"/>
      <w:bookmarkEnd w:id="0"/>
      <w:r>
        <w:rPr>
          <w:rFonts w:ascii="Arial Narrow" w:hAnsi="Arial Narrow"/>
          <w:sz w:val="26"/>
          <w:szCs w:val="26"/>
        </w:rPr>
        <w:t xml:space="preserve">.  </w:t>
      </w:r>
    </w:p>
    <w:p>
      <w:pPr>
        <w:pStyle w:val="Normal"/>
        <w:spacing w:before="0" w:after="360"/>
        <w:jc w:val="both"/>
        <w:rPr/>
      </w:pPr>
      <w:bookmarkStart w:id="1" w:name="__DdeLink__2980_1915095916"/>
      <w:bookmarkEnd w:id="1"/>
      <w:r>
        <w:rPr>
          <w:rFonts w:eastAsia="Times New Roman" w:cs="Century Gothic" w:ascii="Arial Narrow" w:hAnsi="Arial Narrow"/>
          <w:color w:val="000000"/>
          <w:kern w:val="2"/>
          <w:sz w:val="26"/>
          <w:szCs w:val="26"/>
          <w:lang w:eastAsia="zh-CN"/>
        </w:rPr>
        <w:t>El aparcamiento subterráneo presenta una superficie aproximada de</w:t>
      </w:r>
      <w:r>
        <w:rPr>
          <w:rFonts w:eastAsia="Arial" w:cs="Century Gothic" w:ascii="Arial Narrow" w:hAnsi="Arial Narrow"/>
          <w:color w:val="000000"/>
          <w:kern w:val="2"/>
          <w:sz w:val="26"/>
          <w:szCs w:val="26"/>
          <w:lang w:eastAsia="zh-CN"/>
        </w:rPr>
        <w:t xml:space="preserve"> 8.000 metros cuadrados y </w:t>
      </w:r>
      <w:r>
        <w:rPr>
          <w:rFonts w:eastAsia="Times New Roman" w:cs="Century Gothic" w:ascii="Arial Narrow" w:hAnsi="Arial Narrow"/>
          <w:color w:val="000000"/>
          <w:kern w:val="2"/>
          <w:sz w:val="26"/>
          <w:szCs w:val="26"/>
          <w:lang w:eastAsia="zh-CN"/>
        </w:rPr>
        <w:t>a</w:t>
      </w:r>
      <w:r>
        <w:rPr>
          <w:rFonts w:eastAsia="Arial" w:cs="Century Gothic" w:ascii="Arial Narrow" w:hAnsi="Arial Narrow"/>
          <w:color w:val="000000"/>
          <w:kern w:val="2"/>
          <w:sz w:val="26"/>
          <w:szCs w:val="26"/>
          <w:lang w:eastAsia="zh-CN"/>
        </w:rPr>
        <w:t xml:space="preserve">lbergará 299  plazas de tamaños distintos distribuidas entre sus dos plantas de sótano, con 149 y 150 plazas respectivamente. Consta de dos núcleos de acceso peatonal y tres de acceso rodado. </w:t>
      </w:r>
      <w:r>
        <w:rPr>
          <w:rFonts w:cs="Century Gothic" w:ascii="Arial Narrow" w:hAnsi="Arial Narrow"/>
          <w:color w:val="000000"/>
          <w:sz w:val="26"/>
          <w:szCs w:val="26"/>
        </w:rPr>
        <w:t xml:space="preserve">La empresa adjudicataria deberá ahora realizar una inversión para la puesta a punto de estas instalaciones, que, debido a la falta de mantenimiento, presenta una serie de deficiencias. </w:t>
      </w:r>
    </w:p>
    <w:p>
      <w:pPr>
        <w:pStyle w:val="Normal"/>
        <w:jc w:val="both"/>
        <w:rPr>
          <w:rFonts w:ascii="Arial Narrow" w:hAnsi="Arial Narrow"/>
          <w:sz w:val="26"/>
          <w:szCs w:val="26"/>
        </w:rPr>
      </w:pPr>
      <w:r>
        <w:rPr>
          <w:rFonts w:ascii="Arial Narrow" w:hAnsi="Arial Narrow"/>
          <w:b/>
          <w:bCs/>
          <w:sz w:val="26"/>
          <w:szCs w:val="26"/>
        </w:rPr>
        <w:t>Aparcamiento de la Plaza Alborán</w:t>
      </w:r>
    </w:p>
    <w:p>
      <w:pPr>
        <w:pStyle w:val="Normal"/>
        <w:jc w:val="both"/>
        <w:rPr>
          <w:rFonts w:ascii="Arial Narrow" w:hAnsi="Arial Narrow"/>
          <w:sz w:val="26"/>
          <w:szCs w:val="26"/>
        </w:rPr>
      </w:pPr>
      <w:r>
        <w:rPr>
          <w:rFonts w:ascii="Arial Narrow" w:hAnsi="Arial Narrow"/>
          <w:sz w:val="26"/>
          <w:szCs w:val="26"/>
        </w:rPr>
        <w:t>Igualmente, el Ayuntamiento está ultimando la adjudicación de otro aparcamiento subterráneo, en este caso,  del que está situado en la Plaza Alborán, en el entorno de Princijerez, y que tendrá 123 plazas. Esta semana, la Junta de Gobierno Local ha acordado aceptar la propuesta presentada por Supermercado Medicash S.L, por importe de 350.000 euros, que ahora deberá aportar la documentación correspondiente como paso previo a la adjudicación definitiva.</w:t>
      </w:r>
    </w:p>
    <w:p>
      <w:pPr>
        <w:pStyle w:val="Normal"/>
        <w:jc w:val="both"/>
        <w:rPr>
          <w:rFonts w:ascii="Arial Narrow" w:hAnsi="Arial Narrow"/>
          <w:sz w:val="26"/>
          <w:szCs w:val="26"/>
        </w:rPr>
      </w:pPr>
      <w:r>
        <w:rPr>
          <w:rFonts w:eastAsia="Times New Roman" w:cs="Century Gothic" w:ascii="Arial Narrow" w:hAnsi="Arial Narrow"/>
          <w:color w:val="000000"/>
          <w:spacing w:val="-3"/>
          <w:sz w:val="26"/>
          <w:szCs w:val="26"/>
        </w:rPr>
        <w:t>El</w:t>
      </w:r>
      <w:r>
        <w:rPr>
          <w:rFonts w:eastAsia="Times New Roman" w:cs="Century Gothic" w:ascii="Arial Narrow" w:hAnsi="Arial Narrow"/>
          <w:color w:val="000000"/>
          <w:sz w:val="26"/>
          <w:szCs w:val="26"/>
        </w:rPr>
        <w:t xml:space="preserve"> aparcamiento subterráneo que es objeto de esta licitación está situado en la planta sótano 2 del edificio situado en la Plaza Alborán, el cual consta, además, de una planta sótano 1, de uso comercial, y una planta de cubierta transitable que funciona como espacio público;  cuenta con una superficie construida </w:t>
      </w:r>
      <w:r>
        <w:rPr>
          <w:rFonts w:eastAsia="Arial" w:cs="Century Gothic" w:ascii="Arial Narrow" w:hAnsi="Arial Narrow"/>
          <w:color w:val="000000"/>
          <w:sz w:val="26"/>
          <w:szCs w:val="26"/>
        </w:rPr>
        <w:t>de 2.626,40 metros cuadrados</w:t>
      </w:r>
      <w:r>
        <w:rPr>
          <w:rFonts w:eastAsia="Times New Roman" w:cs="Century Gothic" w:ascii="Arial Narrow" w:hAnsi="Arial Narrow"/>
          <w:color w:val="000000"/>
          <w:sz w:val="26"/>
          <w:szCs w:val="26"/>
        </w:rPr>
        <w:t xml:space="preserve"> y tiene capacidad para</w:t>
      </w:r>
      <w:r>
        <w:rPr>
          <w:rFonts w:eastAsia="Arial" w:cs="Century Gothic" w:ascii="Arial Narrow" w:hAnsi="Arial Narrow"/>
          <w:color w:val="000000"/>
          <w:sz w:val="26"/>
          <w:szCs w:val="26"/>
        </w:rPr>
        <w:t xml:space="preserve"> 123 plazas,</w:t>
      </w:r>
      <w:r>
        <w:rPr>
          <w:rFonts w:eastAsia="Times New Roman" w:cs="Century Gothic" w:ascii="Arial Narrow" w:hAnsi="Arial Narrow"/>
          <w:color w:val="000000"/>
          <w:sz w:val="26"/>
          <w:szCs w:val="26"/>
        </w:rPr>
        <w:t xml:space="preserve"> de las cuales, al menos el 50% serán de uso rotatorio, según se establece en el pliego de cláusulas administrativas. </w:t>
      </w:r>
    </w:p>
    <w:p>
      <w:pPr>
        <w:pStyle w:val="Cuerpodetexto"/>
        <w:spacing w:lineRule="auto" w:line="240" w:before="0" w:after="360"/>
        <w:jc w:val="both"/>
        <w:rPr>
          <w:rFonts w:ascii="Arial Narrow" w:hAnsi="Arial Narrow"/>
          <w:sz w:val="26"/>
          <w:szCs w:val="26"/>
        </w:rPr>
      </w:pPr>
      <w:r>
        <w:rPr>
          <w:rFonts w:cs="Century Gothic" w:ascii="Arial Narrow" w:hAnsi="Arial Narrow"/>
          <w:color w:val="000000"/>
          <w:sz w:val="26"/>
          <w:szCs w:val="26"/>
        </w:rPr>
        <w:t>Recordar que, con esta licitación, el Ayuntamiento pretende propiciar la reforma, adecentamiento y puesta en uso de este aparcamiento subterráneo.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spacing w:before="0" w:after="200"/>
        <w:jc w:val="both"/>
        <w:rPr>
          <w:rFonts w:ascii="Arial Narrow" w:hAnsi="Arial Narrow"/>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56"/>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val="es-E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qForma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paragraph" w:styleId="Contenidodelatabla" w:customStyle="1">
    <w:name w:val="Contenido de la tabla"/>
    <w:basedOn w:val="Normal"/>
    <w:qFormat/>
    <w:pPr>
      <w:suppressLineNumbers/>
    </w:pPr>
    <w:rPr/>
  </w:style>
  <w:style w:type="paragraph" w:styleId="Justificar" w:customStyle="1">
    <w:name w:val="justificar"/>
    <w:basedOn w:val="Normal"/>
    <w:qFormat/>
    <w:pPr>
      <w:suppressAutoHyphens w:val="false"/>
      <w:spacing w:beforeAutospacing="1" w:afterAutospacing="1"/>
    </w:pPr>
    <w:rPr>
      <w:rFonts w:ascii="Times New Roman" w:hAnsi="Times New Roman" w:eastAsia="Times New Roman"/>
      <w:lang w:eastAsia="es-ES"/>
    </w:rPr>
  </w:style>
  <w:style w:type="paragraph" w:styleId="ListParagraph">
    <w:name w:val="List Paragraph"/>
    <w:basedOn w:val="Normal"/>
    <w:qFormat/>
    <w:pPr>
      <w:suppressAutoHyphens w:val="false"/>
      <w:spacing w:lineRule="auto" w:line="256" w:before="0" w:after="160"/>
      <w:ind w:left="720" w:hanging="0"/>
      <w:contextualSpacing/>
    </w:pPr>
    <w:rPr>
      <w:rFonts w:ascii="Calibri" w:hAnsi="Calibri" w:eastAsia="Calibri" w:cs="" w:asciiTheme="minorHAnsi" w:cstheme="minorBidi" w:eastAsiaTheme="minorHAnsi" w:hAnsiTheme="minorHAnsi"/>
      <w:sz w:val="22"/>
      <w:szCs w:val="22"/>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Application>LibreOffice/7.3.6.2$Windows_X86_64 LibreOffice_project/c28ca90fd6e1a19e189fc16c05f8f8924961e12e</Application>
  <AppVersion>15.0000</AppVersion>
  <Pages>2</Pages>
  <Words>478</Words>
  <Characters>2518</Characters>
  <CharactersWithSpaces>2998</CharactersWithSpaces>
  <Paragraphs>14</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José María Vega Soto</dc:creator>
  <dc:description/>
  <dc:language>es-ES</dc:language>
  <cp:lastModifiedBy/>
  <dcterms:modified xsi:type="dcterms:W3CDTF">2025-03-20T09:10:25Z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