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3827" w:rsidRPr="00251A6A" w:rsidRDefault="00A93827">
      <w:pPr>
        <w:spacing w:beforeAutospacing="1" w:after="0"/>
        <w:outlineLvl w:val="2"/>
        <w:rPr>
          <w:rFonts w:ascii="Arial Narrow" w:eastAsia="Times New Roman" w:hAnsi="Arial Narrow"/>
          <w:bCs/>
          <w:color w:val="auto"/>
          <w:sz w:val="32"/>
          <w:szCs w:val="40"/>
          <w:u w:val="single"/>
          <w:lang w:eastAsia="es-ES"/>
        </w:rPr>
      </w:pPr>
      <w:r w:rsidRPr="00251A6A">
        <w:rPr>
          <w:rFonts w:ascii="Arial Narrow" w:eastAsia="Times New Roman" w:hAnsi="Arial Narrow"/>
          <w:bCs/>
          <w:color w:val="auto"/>
          <w:sz w:val="32"/>
          <w:szCs w:val="40"/>
          <w:u w:val="single"/>
          <w:lang w:eastAsia="es-ES"/>
        </w:rPr>
        <w:t>NOTA DE SERVICIO</w:t>
      </w:r>
    </w:p>
    <w:p w:rsidR="00A93827" w:rsidRDefault="00A93827">
      <w:pPr>
        <w:spacing w:beforeAutospacing="1" w:after="0"/>
        <w:outlineLvl w:val="2"/>
        <w:rPr>
          <w:rFonts w:ascii="Arial Narrow" w:eastAsia="Times New Roman" w:hAnsi="Arial Narrow"/>
          <w:b/>
          <w:bCs/>
          <w:color w:val="auto"/>
          <w:sz w:val="40"/>
          <w:szCs w:val="40"/>
          <w:lang w:eastAsia="es-ES"/>
        </w:rPr>
      </w:pPr>
      <w:r>
        <w:rPr>
          <w:rFonts w:ascii="Arial Narrow" w:eastAsia="Times New Roman" w:hAnsi="Arial Narrow"/>
          <w:b/>
          <w:bCs/>
          <w:color w:val="auto"/>
          <w:sz w:val="40"/>
          <w:szCs w:val="40"/>
          <w:lang w:eastAsia="es-ES"/>
        </w:rPr>
        <w:t xml:space="preserve">Adaptación de la programación del Día Internacional del Libro por la declaración de luto oficial </w:t>
      </w:r>
    </w:p>
    <w:p w:rsidR="00AD096D" w:rsidRDefault="00A93827" w:rsidP="00AD096D">
      <w:pPr>
        <w:spacing w:beforeAutospacing="1" w:after="0"/>
        <w:jc w:val="both"/>
        <w:outlineLvl w:val="2"/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</w:pPr>
      <w:r w:rsidRPr="00A93827"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  <w:t>22 de abril de 2025.</w:t>
      </w:r>
      <w:r w:rsidRPr="00A93827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Ante la declaración de tres días de luto oficial po</w:t>
      </w: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r la muerte del Papa Francisco, </w:t>
      </w:r>
      <w:r w:rsidRPr="00A93827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la Delegación Municipal de Cultura, Fiestas, Patrimonio Histórico y Capitalidad Euro</w:t>
      </w: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pea de la Cultura informa sobre los siguientes cambios en la programación del Día Internacional del Libro:</w:t>
      </w:r>
    </w:p>
    <w:p w:rsidR="00AD096D" w:rsidRDefault="00A93827" w:rsidP="00AD096D">
      <w:pPr>
        <w:spacing w:beforeAutospacing="1" w:after="0"/>
        <w:jc w:val="both"/>
        <w:outlineLvl w:val="2"/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Suspensión temporal</w:t>
      </w:r>
      <w:r w:rsidR="00185665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hasta cierre de próxima fecha,</w:t>
      </w: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de la presentación del libro </w:t>
      </w:r>
      <w:r w:rsidRPr="00AD096D">
        <w:rPr>
          <w:rFonts w:ascii="Arial Narrow" w:eastAsia="Times New Roman" w:hAnsi="Arial Narrow"/>
          <w:bCs/>
          <w:i/>
          <w:color w:val="auto"/>
          <w:sz w:val="26"/>
          <w:szCs w:val="26"/>
          <w:lang w:eastAsia="es-ES"/>
        </w:rPr>
        <w:t>El gran trabajo de papá</w:t>
      </w: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, de Pedro J. Fernández, anunciado para esta tarde, a las 18 horas, en la Alameda del Banco. </w:t>
      </w:r>
    </w:p>
    <w:p w:rsidR="00AD096D" w:rsidRDefault="00A93827" w:rsidP="00AD096D">
      <w:pPr>
        <w:spacing w:beforeAutospacing="1" w:after="0"/>
        <w:jc w:val="both"/>
        <w:outlineLvl w:val="2"/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Cancelación de la lectura</w:t>
      </w:r>
      <w:r w:rsidR="00AD096D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pública de </w:t>
      </w:r>
      <w:r w:rsidR="00AD096D" w:rsidRPr="00261A6B">
        <w:rPr>
          <w:rFonts w:ascii="Arial Narrow" w:eastAsia="Times New Roman" w:hAnsi="Arial Narrow"/>
          <w:bCs/>
          <w:i/>
          <w:color w:val="auto"/>
          <w:sz w:val="26"/>
          <w:szCs w:val="26"/>
          <w:lang w:eastAsia="es-ES"/>
        </w:rPr>
        <w:t>El Quijote</w:t>
      </w:r>
      <w:r w:rsidR="00AD096D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, prevista para </w:t>
      </w:r>
      <w:r w:rsidR="00251A6A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el</w:t>
      </w:r>
      <w:r w:rsidR="00AD096D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miércoles.</w:t>
      </w:r>
    </w:p>
    <w:p w:rsidR="00AD096D" w:rsidRDefault="00AD096D" w:rsidP="00AD096D">
      <w:pPr>
        <w:spacing w:beforeAutospacing="1" w:after="0"/>
        <w:jc w:val="both"/>
        <w:outlineLvl w:val="2"/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A</w:t>
      </w:r>
      <w:r w:rsidR="00A93827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plazamiento de la actividad de animación a la lectura, </w:t>
      </w:r>
      <w:proofErr w:type="spellStart"/>
      <w:r w:rsidR="00A93827" w:rsidRPr="00AD096D">
        <w:rPr>
          <w:rFonts w:ascii="Arial Narrow" w:eastAsia="Times New Roman" w:hAnsi="Arial Narrow"/>
          <w:bCs/>
          <w:i/>
          <w:color w:val="auto"/>
          <w:sz w:val="26"/>
          <w:szCs w:val="26"/>
          <w:lang w:eastAsia="es-ES"/>
        </w:rPr>
        <w:t>Titiritrauck</w:t>
      </w:r>
      <w:proofErr w:type="spellEnd"/>
      <w:r w:rsidR="00A93827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, d</w:t>
      </w: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e la mano de Caravana de Títeres, al 2 de mayo, a las 19 horas, en la Alameda del Banco (prevista inicialmente para </w:t>
      </w:r>
      <w:r w:rsidR="00251A6A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el</w:t>
      </w: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día 23)</w:t>
      </w:r>
      <w:r w:rsidR="009E004D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.</w:t>
      </w:r>
    </w:p>
    <w:p w:rsidR="00A93827" w:rsidRDefault="00AD096D" w:rsidP="00AD096D">
      <w:pPr>
        <w:spacing w:beforeAutospacing="1" w:after="0"/>
        <w:jc w:val="both"/>
        <w:outlineLvl w:val="2"/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Aplazamiento de la lectura dramatizada, a cargo de José </w:t>
      </w:r>
      <w:r w:rsidR="00795019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Marín junto a Rafael Plaza, al 3</w:t>
      </w: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0 de abril, a las 19.30 horas, en la Fundación Caballero Bonald, (prevista inicialmente para </w:t>
      </w:r>
      <w:r w:rsidR="00251A6A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el</w:t>
      </w:r>
      <w:bookmarkStart w:id="0" w:name="_GoBack"/>
      <w:bookmarkEnd w:id="0"/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día 23).</w:t>
      </w:r>
    </w:p>
    <w:p w:rsidR="00185665" w:rsidRPr="00AD096D" w:rsidRDefault="00185665" w:rsidP="00AD096D">
      <w:pPr>
        <w:spacing w:beforeAutospacing="1" w:after="0"/>
        <w:jc w:val="both"/>
        <w:outlineLvl w:val="2"/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>El resto de actividades que conforman el ciclo conmemorativo que se desarrolla hasta el día</w:t>
      </w:r>
      <w:r w:rsidR="00FD4C20"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26 seguirá</w:t>
      </w:r>
      <w:r>
        <w:rPr>
          <w:rFonts w:ascii="Arial Narrow" w:eastAsia="Times New Roman" w:hAnsi="Arial Narrow"/>
          <w:bCs/>
          <w:color w:val="auto"/>
          <w:sz w:val="26"/>
          <w:szCs w:val="26"/>
          <w:lang w:eastAsia="es-ES"/>
        </w:rPr>
        <w:t xml:space="preserve"> adelante sin modificaciones adicionales. </w:t>
      </w:r>
    </w:p>
    <w:p w:rsidR="00A93827" w:rsidRPr="00A93827" w:rsidRDefault="00A93827">
      <w:pPr>
        <w:spacing w:beforeAutospacing="1" w:after="0"/>
        <w:outlineLvl w:val="2"/>
        <w:rPr>
          <w:rFonts w:ascii="Arial Narrow" w:eastAsia="Times New Roman" w:hAnsi="Arial Narrow"/>
          <w:b/>
          <w:bCs/>
          <w:color w:val="auto"/>
          <w:sz w:val="26"/>
          <w:szCs w:val="26"/>
          <w:lang w:eastAsia="es-ES"/>
        </w:rPr>
      </w:pPr>
    </w:p>
    <w:p w:rsidR="00CF25E7" w:rsidRDefault="00CF25E7">
      <w:pPr>
        <w:spacing w:beforeAutospacing="1" w:after="0"/>
        <w:outlineLvl w:val="2"/>
        <w:rPr>
          <w:rFonts w:ascii="Arial Narrow" w:eastAsia="Times New Roman" w:hAnsi="Arial Narrow"/>
          <w:b/>
          <w:bCs/>
          <w:color w:val="auto"/>
          <w:sz w:val="40"/>
          <w:szCs w:val="40"/>
          <w:lang w:eastAsia="es-ES"/>
        </w:rPr>
      </w:pPr>
    </w:p>
    <w:p w:rsidR="00CF25E7" w:rsidRDefault="00CF25E7">
      <w:pPr>
        <w:spacing w:after="0"/>
        <w:jc w:val="both"/>
      </w:pPr>
    </w:p>
    <w:sectPr w:rsidR="00CF25E7">
      <w:headerReference w:type="default" r:id="rId8"/>
      <w:footerReference w:type="default" r:id="rId9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719" w:rsidRDefault="00A94719">
      <w:pPr>
        <w:spacing w:after="0"/>
      </w:pPr>
      <w:r>
        <w:separator/>
      </w:r>
    </w:p>
  </w:endnote>
  <w:endnote w:type="continuationSeparator" w:id="0">
    <w:p w:rsidR="00A94719" w:rsidRDefault="00A947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E7" w:rsidRDefault="00CF25E7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719" w:rsidRDefault="00A94719">
      <w:pPr>
        <w:spacing w:after="0"/>
      </w:pPr>
      <w:r>
        <w:separator/>
      </w:r>
    </w:p>
  </w:footnote>
  <w:footnote w:type="continuationSeparator" w:id="0">
    <w:p w:rsidR="00A94719" w:rsidRDefault="00A947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E7" w:rsidRDefault="00A3764C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25E7" w:rsidRDefault="00A3764C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A5E53"/>
    <w:multiLevelType w:val="multilevel"/>
    <w:tmpl w:val="BE6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97B4921"/>
    <w:multiLevelType w:val="multilevel"/>
    <w:tmpl w:val="9B06D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E7"/>
    <w:rsid w:val="00185665"/>
    <w:rsid w:val="00251A6A"/>
    <w:rsid w:val="00261A6B"/>
    <w:rsid w:val="00795019"/>
    <w:rsid w:val="009E004D"/>
    <w:rsid w:val="00A3764C"/>
    <w:rsid w:val="00A93827"/>
    <w:rsid w:val="00A94719"/>
    <w:rsid w:val="00AD096D"/>
    <w:rsid w:val="00CF25E7"/>
    <w:rsid w:val="00F53330"/>
    <w:rsid w:val="00FC2F97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B66DA-93DD-42B6-A0C9-D81CD155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Destaquemayor">
    <w:name w:val="Destaque mayor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7B6D-16D6-4725-B27C-E19F18CB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8</cp:revision>
  <cp:lastPrinted>2025-04-02T08:22:00Z</cp:lastPrinted>
  <dcterms:created xsi:type="dcterms:W3CDTF">2025-04-22T09:22:00Z</dcterms:created>
  <dcterms:modified xsi:type="dcterms:W3CDTF">2025-04-22T10:54:00Z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