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672400" w14:textId="6A79146C" w:rsidR="005D4F0D" w:rsidRPr="009A2B26" w:rsidRDefault="005D4F0D" w:rsidP="005D4F0D">
      <w:pPr>
        <w:rPr>
          <w:rFonts w:ascii="Arial Narrow" w:hAnsi="Arial Narrow"/>
          <w:b/>
          <w:sz w:val="40"/>
          <w:szCs w:val="26"/>
        </w:rPr>
      </w:pPr>
      <w:proofErr w:type="spellStart"/>
      <w:r>
        <w:rPr>
          <w:rFonts w:ascii="Arial Narrow" w:hAnsi="Arial Narrow"/>
          <w:b/>
          <w:sz w:val="40"/>
        </w:rPr>
        <w:t>Piacere</w:t>
      </w:r>
      <w:proofErr w:type="spellEnd"/>
      <w:r>
        <w:rPr>
          <w:rFonts w:ascii="Arial Narrow" w:hAnsi="Arial Narrow"/>
          <w:b/>
          <w:sz w:val="40"/>
        </w:rPr>
        <w:t xml:space="preserve"> di </w:t>
      </w:r>
      <w:proofErr w:type="spellStart"/>
      <w:r>
        <w:rPr>
          <w:rFonts w:ascii="Arial Narrow" w:hAnsi="Arial Narrow"/>
          <w:b/>
          <w:sz w:val="40"/>
        </w:rPr>
        <w:t>Flauti</w:t>
      </w:r>
      <w:proofErr w:type="spellEnd"/>
      <w:r>
        <w:rPr>
          <w:rFonts w:ascii="Arial Narrow" w:hAnsi="Arial Narrow"/>
          <w:b/>
          <w:sz w:val="40"/>
        </w:rPr>
        <w:t xml:space="preserve"> presenta </w:t>
      </w:r>
      <w:r w:rsidRPr="005D4F0D">
        <w:rPr>
          <w:rFonts w:ascii="Arial Narrow" w:hAnsi="Arial Narrow"/>
          <w:b/>
          <w:i/>
          <w:sz w:val="40"/>
        </w:rPr>
        <w:t>Fantasías Ibéricas del Renacimiento</w:t>
      </w:r>
      <w:r w:rsidR="009A2B26">
        <w:rPr>
          <w:rFonts w:ascii="Arial Narrow" w:hAnsi="Arial Narrow"/>
          <w:b/>
          <w:i/>
          <w:sz w:val="40"/>
        </w:rPr>
        <w:t xml:space="preserve"> </w:t>
      </w:r>
      <w:r w:rsidR="009A2B26" w:rsidRPr="009A2B26">
        <w:rPr>
          <w:rFonts w:ascii="Arial Narrow" w:hAnsi="Arial Narrow"/>
          <w:b/>
          <w:sz w:val="40"/>
        </w:rPr>
        <w:t>en una nueva cita del XII Ciclo de Música Antigua de Jerez</w:t>
      </w:r>
    </w:p>
    <w:p w14:paraId="6D2641E5" w14:textId="4421B812" w:rsidR="005D4F0D" w:rsidRPr="005D4F0D" w:rsidRDefault="005D4F0D" w:rsidP="005D4F0D">
      <w:pPr>
        <w:rPr>
          <w:rFonts w:ascii="Arial Narrow" w:hAnsi="Arial Narrow"/>
          <w:sz w:val="36"/>
          <w:szCs w:val="26"/>
        </w:rPr>
      </w:pPr>
      <w:r>
        <w:rPr>
          <w:rFonts w:ascii="Arial Narrow" w:hAnsi="Arial Narrow"/>
          <w:sz w:val="36"/>
          <w:szCs w:val="26"/>
        </w:rPr>
        <w:t>Francisco Zurita</w:t>
      </w:r>
      <w:r w:rsidRPr="005D4F0D">
        <w:rPr>
          <w:rFonts w:ascii="Arial Narrow" w:hAnsi="Arial Narrow"/>
          <w:sz w:val="36"/>
          <w:szCs w:val="26"/>
        </w:rPr>
        <w:t xml:space="preserve"> destaca el magnífico inicio de ciclo con Ánima </w:t>
      </w:r>
      <w:proofErr w:type="spellStart"/>
      <w:r w:rsidR="009A2B26">
        <w:rPr>
          <w:rFonts w:ascii="Arial Narrow" w:hAnsi="Arial Narrow"/>
          <w:sz w:val="36"/>
          <w:szCs w:val="26"/>
        </w:rPr>
        <w:t>Risonante</w:t>
      </w:r>
      <w:proofErr w:type="spellEnd"/>
      <w:r w:rsidRPr="005D4F0D">
        <w:rPr>
          <w:rFonts w:ascii="Arial Narrow" w:hAnsi="Arial Narrow"/>
          <w:sz w:val="36"/>
          <w:szCs w:val="26"/>
        </w:rPr>
        <w:t xml:space="preserve"> e invita la</w:t>
      </w:r>
      <w:r>
        <w:rPr>
          <w:rFonts w:ascii="Arial Narrow" w:hAnsi="Arial Narrow"/>
          <w:sz w:val="36"/>
          <w:szCs w:val="26"/>
        </w:rPr>
        <w:t xml:space="preserve"> ciudadanía a disfrutar del próximo</w:t>
      </w:r>
      <w:r w:rsidRPr="005D4F0D">
        <w:rPr>
          <w:rFonts w:ascii="Arial Narrow" w:hAnsi="Arial Narrow"/>
          <w:sz w:val="36"/>
          <w:szCs w:val="26"/>
        </w:rPr>
        <w:t xml:space="preserve"> encuentro con el legado</w:t>
      </w:r>
      <w:r w:rsidR="009A2B26">
        <w:rPr>
          <w:rFonts w:ascii="Arial Narrow" w:hAnsi="Arial Narrow"/>
          <w:sz w:val="36"/>
          <w:szCs w:val="26"/>
        </w:rPr>
        <w:t xml:space="preserve"> musical este viernes en</w:t>
      </w:r>
      <w:r>
        <w:rPr>
          <w:rFonts w:ascii="Arial Narrow" w:hAnsi="Arial Narrow"/>
          <w:sz w:val="36"/>
          <w:szCs w:val="26"/>
        </w:rPr>
        <w:t xml:space="preserve"> los Claustros</w:t>
      </w:r>
    </w:p>
    <w:p w14:paraId="5EAFA8AD" w14:textId="71B4ABC8" w:rsidR="005D4F0D" w:rsidRDefault="00DB236F" w:rsidP="005D4F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</w:t>
      </w:r>
      <w:r w:rsidR="005D4F0D" w:rsidRPr="005D4F0D">
        <w:rPr>
          <w:rFonts w:ascii="Arial Narrow" w:hAnsi="Arial Narrow"/>
          <w:b/>
          <w:sz w:val="26"/>
          <w:szCs w:val="26"/>
        </w:rPr>
        <w:t xml:space="preserve"> de mayo de 2025.</w:t>
      </w:r>
      <w:r w:rsidR="005D4F0D">
        <w:rPr>
          <w:rFonts w:ascii="Arial Narrow" w:hAnsi="Arial Narrow"/>
          <w:sz w:val="26"/>
          <w:szCs w:val="26"/>
        </w:rPr>
        <w:t xml:space="preserve"> </w:t>
      </w:r>
      <w:r w:rsidR="009A2B26">
        <w:rPr>
          <w:rFonts w:ascii="Arial Narrow" w:hAnsi="Arial Narrow"/>
          <w:sz w:val="26"/>
          <w:szCs w:val="26"/>
        </w:rPr>
        <w:t>E</w:t>
      </w:r>
      <w:r w:rsidR="005D4F0D" w:rsidRPr="005D4F0D">
        <w:rPr>
          <w:rFonts w:ascii="Arial Narrow" w:hAnsi="Arial Narrow"/>
          <w:sz w:val="26"/>
          <w:szCs w:val="26"/>
        </w:rPr>
        <w:t xml:space="preserve">l </w:t>
      </w:r>
      <w:r w:rsidR="009A2B26">
        <w:rPr>
          <w:rFonts w:ascii="Arial Narrow" w:hAnsi="Arial Narrow"/>
          <w:sz w:val="26"/>
          <w:szCs w:val="26"/>
        </w:rPr>
        <w:t>grup</w:t>
      </w:r>
      <w:r w:rsidR="005D4F0D" w:rsidRPr="005D4F0D">
        <w:rPr>
          <w:rFonts w:ascii="Arial Narrow" w:hAnsi="Arial Narrow"/>
          <w:sz w:val="26"/>
          <w:szCs w:val="26"/>
        </w:rPr>
        <w:t xml:space="preserve">o </w:t>
      </w:r>
      <w:proofErr w:type="spellStart"/>
      <w:r w:rsidR="005D4F0D" w:rsidRPr="005D4F0D">
        <w:rPr>
          <w:rFonts w:ascii="Arial Narrow" w:hAnsi="Arial Narrow"/>
          <w:sz w:val="26"/>
          <w:szCs w:val="26"/>
        </w:rPr>
        <w:t>Piacere</w:t>
      </w:r>
      <w:proofErr w:type="spellEnd"/>
      <w:r w:rsidR="005D4F0D" w:rsidRPr="005D4F0D">
        <w:rPr>
          <w:rFonts w:ascii="Arial Narrow" w:hAnsi="Arial Narrow"/>
          <w:sz w:val="26"/>
          <w:szCs w:val="26"/>
        </w:rPr>
        <w:t xml:space="preserve"> di </w:t>
      </w:r>
      <w:proofErr w:type="spellStart"/>
      <w:r w:rsidR="005D4F0D" w:rsidRPr="005D4F0D">
        <w:rPr>
          <w:rFonts w:ascii="Arial Narrow" w:hAnsi="Arial Narrow"/>
          <w:sz w:val="26"/>
          <w:szCs w:val="26"/>
        </w:rPr>
        <w:t>Flauti</w:t>
      </w:r>
      <w:proofErr w:type="spellEnd"/>
      <w:r w:rsidR="005D4F0D">
        <w:rPr>
          <w:rFonts w:ascii="Arial Narrow" w:hAnsi="Arial Narrow"/>
          <w:sz w:val="26"/>
          <w:szCs w:val="26"/>
        </w:rPr>
        <w:t xml:space="preserve">, </w:t>
      </w:r>
      <w:r w:rsidR="005D4F0D" w:rsidRPr="005D4F0D">
        <w:rPr>
          <w:rFonts w:ascii="Arial Narrow" w:hAnsi="Arial Narrow"/>
          <w:sz w:val="26"/>
          <w:szCs w:val="26"/>
        </w:rPr>
        <w:t>integrado por Silvia Rodríguez Arias, José Menéndez Galván y Gonzalo Alonso Osma, intérpretes e</w:t>
      </w:r>
      <w:r w:rsidR="005D4F0D">
        <w:rPr>
          <w:rFonts w:ascii="Arial Narrow" w:hAnsi="Arial Narrow"/>
          <w:sz w:val="26"/>
          <w:szCs w:val="26"/>
        </w:rPr>
        <w:t xml:space="preserve">specializados en música antigua, </w:t>
      </w:r>
      <w:r w:rsidR="005D4F0D" w:rsidRPr="005D4F0D">
        <w:rPr>
          <w:rFonts w:ascii="Arial Narrow" w:hAnsi="Arial Narrow"/>
          <w:sz w:val="26"/>
          <w:szCs w:val="26"/>
        </w:rPr>
        <w:t>ofrecerá</w:t>
      </w:r>
      <w:r w:rsidR="009A2B26">
        <w:rPr>
          <w:rFonts w:ascii="Arial Narrow" w:hAnsi="Arial Narrow"/>
          <w:sz w:val="26"/>
          <w:szCs w:val="26"/>
        </w:rPr>
        <w:t xml:space="preserve"> este viernes, 9 de mayo, a las 20.30 horas, en</w:t>
      </w:r>
      <w:r w:rsidR="005D4F0D" w:rsidRPr="005D4F0D">
        <w:rPr>
          <w:rFonts w:ascii="Arial Narrow" w:hAnsi="Arial Narrow"/>
          <w:sz w:val="26"/>
          <w:szCs w:val="26"/>
        </w:rPr>
        <w:t xml:space="preserve"> concierto el</w:t>
      </w:r>
      <w:r w:rsidR="005D4F0D">
        <w:rPr>
          <w:rFonts w:ascii="Arial Narrow" w:hAnsi="Arial Narrow"/>
          <w:sz w:val="26"/>
          <w:szCs w:val="26"/>
        </w:rPr>
        <w:t xml:space="preserve"> programa </w:t>
      </w:r>
      <w:r w:rsidR="005D4F0D" w:rsidRPr="005D4F0D">
        <w:rPr>
          <w:rFonts w:ascii="Arial Narrow" w:hAnsi="Arial Narrow"/>
          <w:i/>
          <w:sz w:val="26"/>
          <w:szCs w:val="26"/>
        </w:rPr>
        <w:t>Fantasías Ibéricas del Renacimiento</w:t>
      </w:r>
      <w:r w:rsidR="005D4F0D" w:rsidRPr="005D4F0D">
        <w:rPr>
          <w:rFonts w:ascii="Arial Narrow" w:hAnsi="Arial Narrow"/>
          <w:sz w:val="26"/>
          <w:szCs w:val="26"/>
        </w:rPr>
        <w:t xml:space="preserve">, </w:t>
      </w:r>
      <w:r w:rsidR="005D4F0D">
        <w:rPr>
          <w:rFonts w:ascii="Arial Narrow" w:hAnsi="Arial Narrow"/>
          <w:sz w:val="26"/>
          <w:szCs w:val="26"/>
        </w:rPr>
        <w:t>dentro del XII Ciclo de Música Antigua de Jerez</w:t>
      </w:r>
      <w:r w:rsidR="003E7177">
        <w:rPr>
          <w:rFonts w:ascii="Arial Narrow" w:hAnsi="Arial Narrow"/>
          <w:sz w:val="26"/>
          <w:szCs w:val="26"/>
        </w:rPr>
        <w:t>, que se desarrolla en los Claustros de Santo Domingo, con entrada libre hasta completar aforo.</w:t>
      </w:r>
    </w:p>
    <w:p w14:paraId="15CB2C0C" w14:textId="6531A672" w:rsidR="005D4F0D" w:rsidRPr="005D4F0D" w:rsidRDefault="003E7177" w:rsidP="005D4F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propuesta musical ofrecerá </w:t>
      </w:r>
      <w:r w:rsidR="005D4F0D" w:rsidRPr="005D4F0D">
        <w:rPr>
          <w:rFonts w:ascii="Arial Narrow" w:hAnsi="Arial Narrow"/>
          <w:sz w:val="26"/>
          <w:szCs w:val="26"/>
        </w:rPr>
        <w:t>una cuidada selección de grandes éxitos de la m</w:t>
      </w:r>
      <w:r w:rsidR="005D4F0D">
        <w:rPr>
          <w:rFonts w:ascii="Arial Narrow" w:hAnsi="Arial Narrow"/>
          <w:sz w:val="26"/>
          <w:szCs w:val="26"/>
        </w:rPr>
        <w:t xml:space="preserve">úsica ibérica para consort, </w:t>
      </w:r>
      <w:r w:rsidR="005D4F0D" w:rsidRPr="005D4F0D">
        <w:rPr>
          <w:rFonts w:ascii="Arial Narrow" w:hAnsi="Arial Narrow"/>
          <w:sz w:val="26"/>
          <w:szCs w:val="26"/>
        </w:rPr>
        <w:t>formación instrumental típica del Renacimiento compuesta por i</w:t>
      </w:r>
      <w:r w:rsidR="005D4F0D">
        <w:rPr>
          <w:rFonts w:ascii="Arial Narrow" w:hAnsi="Arial Narrow"/>
          <w:sz w:val="26"/>
          <w:szCs w:val="26"/>
        </w:rPr>
        <w:t xml:space="preserve">nstrumentos de la misma familia, </w:t>
      </w:r>
      <w:r>
        <w:rPr>
          <w:rFonts w:ascii="Arial Narrow" w:hAnsi="Arial Narrow"/>
          <w:sz w:val="26"/>
          <w:szCs w:val="26"/>
        </w:rPr>
        <w:t xml:space="preserve">realizando </w:t>
      </w:r>
      <w:r w:rsidR="005D4F0D" w:rsidRPr="005D4F0D">
        <w:rPr>
          <w:rFonts w:ascii="Arial Narrow" w:hAnsi="Arial Narrow"/>
          <w:sz w:val="26"/>
          <w:szCs w:val="26"/>
        </w:rPr>
        <w:t>un recorrido por algunas de las mejores obras instrumentales recogidas en las principales colecciones del patrimonio musical</w:t>
      </w:r>
      <w:r>
        <w:rPr>
          <w:rFonts w:ascii="Arial Narrow" w:hAnsi="Arial Narrow"/>
          <w:sz w:val="26"/>
          <w:szCs w:val="26"/>
        </w:rPr>
        <w:t xml:space="preserve"> ibérico de los siglos XV y XVI; tales</w:t>
      </w:r>
      <w:r w:rsidR="005D4F0D" w:rsidRPr="005D4F0D">
        <w:rPr>
          <w:rFonts w:ascii="Arial Narrow" w:hAnsi="Arial Narrow"/>
          <w:sz w:val="26"/>
          <w:szCs w:val="26"/>
        </w:rPr>
        <w:t xml:space="preserve"> como el Cancionero Musical de Palacio, el Cancionero Musical de Segovia o el Cancionero Musical de Sevilla. También estará presente la música portuguesa, testimonio del intenso intercambio cultural entre los diferentes reinos ibéricos de la época.</w:t>
      </w:r>
    </w:p>
    <w:p w14:paraId="08D91510" w14:textId="74AB6DC7" w:rsidR="005D4F0D" w:rsidRPr="005D4F0D" w:rsidRDefault="003E7177" w:rsidP="005D4F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e</w:t>
      </w:r>
      <w:r w:rsidR="005D4F0D" w:rsidRPr="005D4F0D">
        <w:rPr>
          <w:rFonts w:ascii="Arial Narrow" w:hAnsi="Arial Narrow"/>
          <w:sz w:val="26"/>
          <w:szCs w:val="26"/>
        </w:rPr>
        <w:t xml:space="preserve">l delegado de Cultura, Fiestas, Patrimonio Histórico y Capitalidad Europea de la Cultura, Francisco Zurita, ha </w:t>
      </w:r>
      <w:r w:rsidR="005D4F0D">
        <w:rPr>
          <w:rFonts w:ascii="Arial Narrow" w:hAnsi="Arial Narrow"/>
          <w:sz w:val="26"/>
          <w:szCs w:val="26"/>
        </w:rPr>
        <w:t xml:space="preserve">destacado </w:t>
      </w:r>
      <w:r>
        <w:rPr>
          <w:rFonts w:ascii="Arial Narrow" w:hAnsi="Arial Narrow"/>
          <w:sz w:val="26"/>
          <w:szCs w:val="26"/>
        </w:rPr>
        <w:t>la acogida d</w:t>
      </w:r>
      <w:r w:rsidR="005D4F0D" w:rsidRPr="005D4F0D">
        <w:rPr>
          <w:rFonts w:ascii="Arial Narrow" w:hAnsi="Arial Narrow"/>
          <w:sz w:val="26"/>
          <w:szCs w:val="26"/>
        </w:rPr>
        <w:t xml:space="preserve">el concierto inaugural del ciclo, protagonizado por el grupo Ánima </w:t>
      </w:r>
      <w:proofErr w:type="spellStart"/>
      <w:r w:rsidR="005D4F0D" w:rsidRPr="005D4F0D">
        <w:rPr>
          <w:rFonts w:ascii="Arial Narrow" w:hAnsi="Arial Narrow"/>
          <w:sz w:val="26"/>
          <w:szCs w:val="26"/>
        </w:rPr>
        <w:t>Risonante</w:t>
      </w:r>
      <w:proofErr w:type="spellEnd"/>
      <w:r w:rsidR="005D4F0D" w:rsidRPr="005D4F0D">
        <w:rPr>
          <w:rFonts w:ascii="Arial Narrow" w:hAnsi="Arial Narrow"/>
          <w:sz w:val="26"/>
          <w:szCs w:val="26"/>
        </w:rPr>
        <w:t xml:space="preserve">, que contó con una </w:t>
      </w:r>
      <w:r>
        <w:rPr>
          <w:rFonts w:ascii="Arial Narrow" w:hAnsi="Arial Narrow"/>
          <w:sz w:val="26"/>
          <w:szCs w:val="26"/>
        </w:rPr>
        <w:t xml:space="preserve">excelente afluencia de público, y ha agradecido su labor tanto a la coordinadora del ciclo, Lola González Ponce, como a los miembros de la Asociación Arte y Música. “Este segundo concierto será </w:t>
      </w:r>
      <w:r w:rsidR="005D4F0D" w:rsidRPr="005D4F0D">
        <w:rPr>
          <w:rFonts w:ascii="Arial Narrow" w:hAnsi="Arial Narrow"/>
          <w:sz w:val="26"/>
          <w:szCs w:val="26"/>
        </w:rPr>
        <w:t>una nueva oportunidad para encontrarnos con la música de nuestros antepasados, un patrimo</w:t>
      </w:r>
      <w:r w:rsidR="005D4F0D">
        <w:rPr>
          <w:rFonts w:ascii="Arial Narrow" w:hAnsi="Arial Narrow"/>
          <w:sz w:val="26"/>
          <w:szCs w:val="26"/>
        </w:rPr>
        <w:t>nio sonoro de enorme valor</w:t>
      </w:r>
      <w:r w:rsidR="005D4F0D" w:rsidRPr="005D4F0D">
        <w:rPr>
          <w:rFonts w:ascii="Arial Narrow" w:hAnsi="Arial Narrow"/>
          <w:sz w:val="26"/>
          <w:szCs w:val="26"/>
        </w:rPr>
        <w:t xml:space="preserve">”, ha declarado Zurita, </w:t>
      </w:r>
      <w:r w:rsidR="005D4F0D">
        <w:rPr>
          <w:rFonts w:ascii="Arial Narrow" w:hAnsi="Arial Narrow"/>
          <w:sz w:val="26"/>
          <w:szCs w:val="26"/>
        </w:rPr>
        <w:t>recordando que tanto los conciertos como las actividades de este ciclo musical tienen carácter gratuito hasta completar aforo.</w:t>
      </w:r>
    </w:p>
    <w:p w14:paraId="0CF4F4D0" w14:textId="77777777" w:rsidR="005D4F0D" w:rsidRDefault="005D4F0D" w:rsidP="005D4F0D">
      <w:pPr>
        <w:jc w:val="both"/>
        <w:rPr>
          <w:rFonts w:ascii="Arial Narrow" w:hAnsi="Arial Narrow"/>
          <w:sz w:val="26"/>
          <w:szCs w:val="26"/>
        </w:rPr>
      </w:pPr>
      <w:r w:rsidRPr="005D4F0D">
        <w:rPr>
          <w:rFonts w:ascii="Arial Narrow" w:hAnsi="Arial Narrow"/>
          <w:sz w:val="26"/>
          <w:szCs w:val="26"/>
        </w:rPr>
        <w:t xml:space="preserve">Además de las fuentes antes mencionadas, el programa incluye obras de compositores de primer nivel como los españoles Antonio de Cabezón, Luis de Milán y Diego Ortiz, junto a grandes nombres de la escuela franco-flamenca como </w:t>
      </w:r>
      <w:proofErr w:type="spellStart"/>
      <w:r w:rsidRPr="005D4F0D">
        <w:rPr>
          <w:rFonts w:ascii="Arial Narrow" w:hAnsi="Arial Narrow"/>
          <w:sz w:val="26"/>
          <w:szCs w:val="26"/>
        </w:rPr>
        <w:t>Josquin</w:t>
      </w:r>
      <w:proofErr w:type="spellEnd"/>
      <w:r w:rsidRPr="005D4F0D">
        <w:rPr>
          <w:rFonts w:ascii="Arial Narrow" w:hAnsi="Arial Narrow"/>
          <w:sz w:val="26"/>
          <w:szCs w:val="26"/>
        </w:rPr>
        <w:t xml:space="preserve"> des Prez, Heinrich Isaac o Alexander </w:t>
      </w:r>
      <w:proofErr w:type="spellStart"/>
      <w:r w:rsidRPr="005D4F0D">
        <w:rPr>
          <w:rFonts w:ascii="Arial Narrow" w:hAnsi="Arial Narrow"/>
          <w:sz w:val="26"/>
          <w:szCs w:val="26"/>
        </w:rPr>
        <w:t>Agricola</w:t>
      </w:r>
      <w:proofErr w:type="spellEnd"/>
      <w:r w:rsidRPr="005D4F0D">
        <w:rPr>
          <w:rFonts w:ascii="Arial Narrow" w:hAnsi="Arial Narrow"/>
          <w:sz w:val="26"/>
          <w:szCs w:val="26"/>
        </w:rPr>
        <w:t>, cuya presencia e influencia fue clave en las colecciones ibéricas. Se trata de una música refinada y de gran calidad artística, donde el virtuosismo se manifiesta en las elaboradas glosas de los compositores.</w:t>
      </w:r>
    </w:p>
    <w:p w14:paraId="215D92FD" w14:textId="3A4623E7" w:rsidR="00443F81" w:rsidRDefault="00443F81" w:rsidP="005D4F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Cabe recordar que durante la jornada del mismo viernes, día 9, los Claustros de Santo Domingo acogerán a las 10 y 12 horas conciertos didácticos para centros educativos</w:t>
      </w:r>
      <w:r w:rsidR="00DB236F">
        <w:rPr>
          <w:rFonts w:ascii="Arial Narrow" w:hAnsi="Arial Narrow"/>
          <w:sz w:val="26"/>
          <w:szCs w:val="26"/>
        </w:rPr>
        <w:t xml:space="preserve"> inscritos previamente</w:t>
      </w:r>
      <w:r>
        <w:rPr>
          <w:rFonts w:ascii="Arial Narrow" w:hAnsi="Arial Narrow"/>
          <w:sz w:val="26"/>
          <w:szCs w:val="26"/>
        </w:rPr>
        <w:t xml:space="preserve">, de la mano de los componentes de </w:t>
      </w:r>
      <w:proofErr w:type="spellStart"/>
      <w:r>
        <w:rPr>
          <w:rFonts w:ascii="Arial Narrow" w:hAnsi="Arial Narrow"/>
          <w:sz w:val="26"/>
          <w:szCs w:val="26"/>
        </w:rPr>
        <w:t>Piacere</w:t>
      </w:r>
      <w:proofErr w:type="spellEnd"/>
      <w:r>
        <w:rPr>
          <w:rFonts w:ascii="Arial Narrow" w:hAnsi="Arial Narrow"/>
          <w:sz w:val="26"/>
          <w:szCs w:val="26"/>
        </w:rPr>
        <w:t xml:space="preserve"> di </w:t>
      </w:r>
      <w:proofErr w:type="spellStart"/>
      <w:r>
        <w:rPr>
          <w:rFonts w:ascii="Arial Narrow" w:hAnsi="Arial Narrow"/>
          <w:sz w:val="26"/>
          <w:szCs w:val="26"/>
        </w:rPr>
        <w:t>Fluti</w:t>
      </w:r>
      <w:proofErr w:type="spellEnd"/>
      <w:r>
        <w:rPr>
          <w:rFonts w:ascii="Arial Narrow" w:hAnsi="Arial Narrow"/>
          <w:sz w:val="26"/>
          <w:szCs w:val="26"/>
        </w:rPr>
        <w:t xml:space="preserve"> que repasarán grandes éxitos de la música ibérica para consort.</w:t>
      </w:r>
    </w:p>
    <w:p w14:paraId="4D0CAE6F" w14:textId="22135090" w:rsidR="00443F81" w:rsidRDefault="009A2B26" w:rsidP="005D4F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fotografía</w:t>
      </w:r>
      <w:r w:rsidR="00DB236F">
        <w:rPr>
          <w:rFonts w:ascii="Arial Narrow" w:hAnsi="Arial Narrow"/>
          <w:sz w:val="26"/>
          <w:szCs w:val="26"/>
        </w:rPr>
        <w:t>)</w:t>
      </w:r>
    </w:p>
    <w:p w14:paraId="70E75B79" w14:textId="77777777" w:rsidR="00443F81" w:rsidRDefault="00443F81" w:rsidP="005D4F0D">
      <w:pPr>
        <w:jc w:val="both"/>
        <w:rPr>
          <w:rFonts w:ascii="Arial Narrow" w:hAnsi="Arial Narrow"/>
          <w:sz w:val="26"/>
          <w:szCs w:val="26"/>
        </w:rPr>
      </w:pPr>
    </w:p>
    <w:p w14:paraId="76AD27B7" w14:textId="77777777" w:rsidR="00443F81" w:rsidRPr="005D4F0D" w:rsidRDefault="00443F81" w:rsidP="005D4F0D">
      <w:pPr>
        <w:jc w:val="both"/>
        <w:rPr>
          <w:rFonts w:ascii="Arial Narrow" w:hAnsi="Arial Narrow"/>
          <w:sz w:val="26"/>
          <w:szCs w:val="26"/>
        </w:rPr>
      </w:pPr>
    </w:p>
    <w:sectPr w:rsidR="00443F81" w:rsidRPr="005D4F0D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F9A61" w14:textId="77777777" w:rsidR="000F7CA3" w:rsidRDefault="000F7CA3">
      <w:pPr>
        <w:spacing w:after="0"/>
      </w:pPr>
      <w:r>
        <w:separator/>
      </w:r>
    </w:p>
  </w:endnote>
  <w:endnote w:type="continuationSeparator" w:id="0">
    <w:p w14:paraId="74CC823B" w14:textId="77777777" w:rsidR="000F7CA3" w:rsidRDefault="000F7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A1488" w14:textId="73357F1B" w:rsidR="00C652F3" w:rsidRDefault="00C652F3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14331" w14:textId="77777777" w:rsidR="000F7CA3" w:rsidRDefault="000F7CA3">
      <w:pPr>
        <w:spacing w:after="0"/>
      </w:pPr>
      <w:r>
        <w:separator/>
      </w:r>
    </w:p>
  </w:footnote>
  <w:footnote w:type="continuationSeparator" w:id="0">
    <w:p w14:paraId="38D8C814" w14:textId="77777777" w:rsidR="000F7CA3" w:rsidRDefault="000F7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FEFE" w14:textId="078BD723" w:rsidR="00C652F3" w:rsidRDefault="004362A5" w:rsidP="00CE1805">
    <w:pPr>
      <w:pStyle w:val="Encabezado"/>
      <w:ind w:left="-142"/>
    </w:pPr>
    <w:r>
      <w:rPr>
        <w:noProof/>
        <w:lang w:eastAsia="es-ES"/>
      </w:rPr>
      <w:drawing>
        <wp:inline distT="0" distB="0" distL="0" distR="0" wp14:anchorId="345BF37F" wp14:editId="4A0D9B90">
          <wp:extent cx="6481534" cy="108025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261" cy="1084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74E03" w14:textId="77777777" w:rsidR="00C652F3" w:rsidRDefault="002569B4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40268"/>
    <w:multiLevelType w:val="multilevel"/>
    <w:tmpl w:val="05D8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209C1"/>
    <w:multiLevelType w:val="multilevel"/>
    <w:tmpl w:val="AAD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87"/>
    <w:rsid w:val="0005105C"/>
    <w:rsid w:val="000A2EDA"/>
    <w:rsid w:val="000B3B29"/>
    <w:rsid w:val="000D573B"/>
    <w:rsid w:val="000E02FF"/>
    <w:rsid w:val="000E30D2"/>
    <w:rsid w:val="000F7CA3"/>
    <w:rsid w:val="001203B7"/>
    <w:rsid w:val="00125E24"/>
    <w:rsid w:val="00126BDB"/>
    <w:rsid w:val="00134B20"/>
    <w:rsid w:val="00177265"/>
    <w:rsid w:val="00193772"/>
    <w:rsid w:val="001F3E65"/>
    <w:rsid w:val="002007E1"/>
    <w:rsid w:val="00212CE8"/>
    <w:rsid w:val="002428F0"/>
    <w:rsid w:val="00251378"/>
    <w:rsid w:val="002569B4"/>
    <w:rsid w:val="00271F44"/>
    <w:rsid w:val="0027617D"/>
    <w:rsid w:val="00276E70"/>
    <w:rsid w:val="002D2580"/>
    <w:rsid w:val="002E0479"/>
    <w:rsid w:val="003036BE"/>
    <w:rsid w:val="0031763D"/>
    <w:rsid w:val="00327023"/>
    <w:rsid w:val="0033312A"/>
    <w:rsid w:val="003733AA"/>
    <w:rsid w:val="00395324"/>
    <w:rsid w:val="003A193F"/>
    <w:rsid w:val="003A5762"/>
    <w:rsid w:val="003B7399"/>
    <w:rsid w:val="003D4185"/>
    <w:rsid w:val="003E7177"/>
    <w:rsid w:val="003F502E"/>
    <w:rsid w:val="00410B5A"/>
    <w:rsid w:val="00420EEF"/>
    <w:rsid w:val="004312B1"/>
    <w:rsid w:val="004362A5"/>
    <w:rsid w:val="0043669E"/>
    <w:rsid w:val="00443A79"/>
    <w:rsid w:val="00443F81"/>
    <w:rsid w:val="004609F7"/>
    <w:rsid w:val="00487146"/>
    <w:rsid w:val="004B520E"/>
    <w:rsid w:val="004C20F3"/>
    <w:rsid w:val="004E01C6"/>
    <w:rsid w:val="005160D3"/>
    <w:rsid w:val="00522C29"/>
    <w:rsid w:val="00594E18"/>
    <w:rsid w:val="005C47C9"/>
    <w:rsid w:val="005D0640"/>
    <w:rsid w:val="005D4F0D"/>
    <w:rsid w:val="005D5109"/>
    <w:rsid w:val="006420D4"/>
    <w:rsid w:val="00653E6E"/>
    <w:rsid w:val="00681B22"/>
    <w:rsid w:val="006972FD"/>
    <w:rsid w:val="0074245B"/>
    <w:rsid w:val="007571AC"/>
    <w:rsid w:val="0076110C"/>
    <w:rsid w:val="00770CD4"/>
    <w:rsid w:val="00783496"/>
    <w:rsid w:val="00797A2C"/>
    <w:rsid w:val="007B0622"/>
    <w:rsid w:val="007C17F2"/>
    <w:rsid w:val="007F4E6F"/>
    <w:rsid w:val="007F7E13"/>
    <w:rsid w:val="0085465C"/>
    <w:rsid w:val="00872CA7"/>
    <w:rsid w:val="00887E82"/>
    <w:rsid w:val="008A766F"/>
    <w:rsid w:val="008D055F"/>
    <w:rsid w:val="00944E43"/>
    <w:rsid w:val="00971D61"/>
    <w:rsid w:val="0099729B"/>
    <w:rsid w:val="009A1017"/>
    <w:rsid w:val="009A2B26"/>
    <w:rsid w:val="009E22D4"/>
    <w:rsid w:val="009F1787"/>
    <w:rsid w:val="009F2DBC"/>
    <w:rsid w:val="009F63AA"/>
    <w:rsid w:val="00A12126"/>
    <w:rsid w:val="00A121B8"/>
    <w:rsid w:val="00A15E81"/>
    <w:rsid w:val="00A34E15"/>
    <w:rsid w:val="00A4729F"/>
    <w:rsid w:val="00A57CDC"/>
    <w:rsid w:val="00A653A0"/>
    <w:rsid w:val="00A932D3"/>
    <w:rsid w:val="00B04FF6"/>
    <w:rsid w:val="00B23BA9"/>
    <w:rsid w:val="00B278CE"/>
    <w:rsid w:val="00B50376"/>
    <w:rsid w:val="00B670F3"/>
    <w:rsid w:val="00B7141B"/>
    <w:rsid w:val="00B71ED7"/>
    <w:rsid w:val="00B754E4"/>
    <w:rsid w:val="00B90C63"/>
    <w:rsid w:val="00B9263E"/>
    <w:rsid w:val="00B946C7"/>
    <w:rsid w:val="00BA7250"/>
    <w:rsid w:val="00BD0840"/>
    <w:rsid w:val="00BD4022"/>
    <w:rsid w:val="00BE2E2B"/>
    <w:rsid w:val="00BF17F5"/>
    <w:rsid w:val="00C361CF"/>
    <w:rsid w:val="00C60A5D"/>
    <w:rsid w:val="00C652F3"/>
    <w:rsid w:val="00CA2679"/>
    <w:rsid w:val="00CC0E97"/>
    <w:rsid w:val="00CE1805"/>
    <w:rsid w:val="00CE67E9"/>
    <w:rsid w:val="00D05244"/>
    <w:rsid w:val="00D06032"/>
    <w:rsid w:val="00D353BE"/>
    <w:rsid w:val="00D62322"/>
    <w:rsid w:val="00D67D2B"/>
    <w:rsid w:val="00D81437"/>
    <w:rsid w:val="00D94EBB"/>
    <w:rsid w:val="00D95F87"/>
    <w:rsid w:val="00DA47A1"/>
    <w:rsid w:val="00DB236F"/>
    <w:rsid w:val="00E3525E"/>
    <w:rsid w:val="00E36626"/>
    <w:rsid w:val="00E60D97"/>
    <w:rsid w:val="00EA6A1E"/>
    <w:rsid w:val="00ED4511"/>
    <w:rsid w:val="00EE2848"/>
    <w:rsid w:val="00F04C3E"/>
    <w:rsid w:val="00F07519"/>
    <w:rsid w:val="00F32A6C"/>
    <w:rsid w:val="00F60F6B"/>
    <w:rsid w:val="00F774CC"/>
    <w:rsid w:val="00FA045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15A3D76"/>
  <w15:chartTrackingRefBased/>
  <w15:docId w15:val="{6082F9F1-96D8-CF44-BFC5-08FC3241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3">
    <w:name w:val="heading 3"/>
    <w:basedOn w:val="Normal"/>
    <w:link w:val="Ttulo3Car"/>
    <w:uiPriority w:val="9"/>
    <w:qFormat/>
    <w:rsid w:val="00E3525E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mbolosdenumeracin">
    <w:name w:val="Símbolos de numeración"/>
  </w:style>
  <w:style w:type="character" w:customStyle="1" w:styleId="TextodegloboCar">
    <w:name w:val="Texto de globo Car"/>
    <w:rPr>
      <w:rFonts w:ascii="Lucida Grande" w:hAnsi="Lucida Grande" w:cs="Lucida Grande"/>
      <w:color w:val="00000A"/>
      <w:sz w:val="18"/>
      <w:szCs w:val="18"/>
      <w:lang w:val="en-US"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rPr>
      <w:b/>
      <w:bCs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1">
    <w:name w:val="Título1"/>
    <w:basedOn w:val="Normal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E18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E1805"/>
    <w:rPr>
      <w:rFonts w:ascii="Segoe UI" w:eastAsia="Cambria" w:hAnsi="Segoe UI" w:cs="Segoe UI"/>
      <w:color w:val="00000A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681B22"/>
    <w:pPr>
      <w:suppressAutoHyphens/>
      <w:autoSpaceDN w:val="0"/>
      <w:textAlignment w:val="baseline"/>
    </w:pPr>
    <w:rPr>
      <w:rFonts w:ascii="Tahoma" w:eastAsia="Tahoma" w:hAnsi="Tahoma" w:cs="Tahoma"/>
      <w:sz w:val="24"/>
      <w:szCs w:val="24"/>
      <w:lang w:eastAsia="zh-CN" w:bidi="hi-IN"/>
    </w:rPr>
  </w:style>
  <w:style w:type="character" w:customStyle="1" w:styleId="StrongEmphasis">
    <w:name w:val="Strong Emphasis"/>
    <w:rsid w:val="00681B2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3525E"/>
    <w:rPr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E35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B98C-2B7A-40AE-B96B-AC7F6A28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cp:keywords/>
  <cp:lastModifiedBy>Ana Isabel Maestro de Pablos</cp:lastModifiedBy>
  <cp:revision>5</cp:revision>
  <cp:lastPrinted>2023-06-29T06:56:00Z</cp:lastPrinted>
  <dcterms:created xsi:type="dcterms:W3CDTF">2025-05-06T07:08:00Z</dcterms:created>
  <dcterms:modified xsi:type="dcterms:W3CDTF">2025-05-07T07:04:00Z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